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49CC826" w14:textId="4B3F2D9A" w:rsidR="002A0D51" w:rsidRPr="00505AED" w:rsidRDefault="002A0D51" w:rsidP="002A0D51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</w:rPr>
        <w:t xml:space="preserve">Disgrifiad Swydd </w:t>
      </w:r>
    </w:p>
    <w:p w14:paraId="2DB7160C" w14:textId="1868F75F" w:rsidR="002A0D51" w:rsidRPr="001C16C4" w:rsidRDefault="002A0D51" w:rsidP="002A0D51">
      <w:pPr>
        <w:spacing w:after="120"/>
        <w:rPr>
          <w:b/>
          <w:bCs/>
        </w:rPr>
      </w:pPr>
      <w:r>
        <w:rPr>
          <w:b/>
        </w:rPr>
        <w:t xml:space="preserve">Teitl: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CA1BCC" w:rsidRPr="00CA1BCC">
        <w:rPr>
          <w:szCs w:val="24"/>
        </w:rPr>
        <w:t>Cydlynydd Cynorthwyo Pobl</w:t>
      </w:r>
    </w:p>
    <w:p w14:paraId="63D5A5B2" w14:textId="6F92410E" w:rsidR="002A0D51" w:rsidRPr="008E0DB9" w:rsidRDefault="002A0D51" w:rsidP="002A0D51">
      <w:pPr>
        <w:spacing w:after="120"/>
      </w:pPr>
      <w:r>
        <w:rPr>
          <w:b/>
        </w:rPr>
        <w:t xml:space="preserve">Yn adrodd i: </w:t>
      </w:r>
      <w:r w:rsidR="00CA1BCC" w:rsidRPr="008E0DB9">
        <w:rPr>
          <w:szCs w:val="24"/>
        </w:rPr>
        <w:t>Rheolwr Cynorthwyo Pobl</w:t>
      </w:r>
    </w:p>
    <w:p w14:paraId="1642879E" w14:textId="061AA8BE" w:rsidR="002A0D51" w:rsidRPr="008E0DB9" w:rsidRDefault="002A0D51" w:rsidP="002A0D51">
      <w:pPr>
        <w:spacing w:after="120"/>
      </w:pPr>
      <w:r>
        <w:rPr>
          <w:b/>
        </w:rPr>
        <w:t>Lleoliad:</w:t>
      </w:r>
      <w:r w:rsidRPr="001C16C4">
        <w:rPr>
          <w:b/>
          <w:bCs/>
        </w:rPr>
        <w:tab/>
      </w:r>
      <w:r w:rsidR="008E0DB9" w:rsidRPr="008E0DB9">
        <w:t>Birmingham, Caerdydd, Canary Wharf, Croydon, Sale neu Wakefield</w:t>
      </w:r>
    </w:p>
    <w:p w14:paraId="115965BC" w14:textId="47C83A3B" w:rsidR="002A0D51" w:rsidRPr="001C16C4" w:rsidRDefault="002A0D51" w:rsidP="002A0D51">
      <w:pPr>
        <w:spacing w:after="120"/>
        <w:rPr>
          <w:b/>
          <w:bCs/>
        </w:rPr>
      </w:pPr>
      <w:r>
        <w:rPr>
          <w:b/>
        </w:rPr>
        <w:t>Graddfa:</w:t>
      </w:r>
      <w:r w:rsidRPr="001C16C4">
        <w:rPr>
          <w:b/>
          <w:bCs/>
        </w:rPr>
        <w:tab/>
      </w:r>
      <w:r w:rsidR="008E0DB9" w:rsidRPr="008E0DB9">
        <w:t>8</w:t>
      </w:r>
    </w:p>
    <w:p w14:paraId="2DA08CA7" w14:textId="58D6BB02" w:rsidR="002A0D51" w:rsidRPr="008E0DB9" w:rsidRDefault="002A0D51" w:rsidP="0051728D">
      <w:pPr>
        <w:spacing w:after="120"/>
        <w:ind w:left="1418" w:hanging="1418"/>
      </w:pPr>
      <w:r>
        <w:rPr>
          <w:b/>
        </w:rPr>
        <w:t xml:space="preserve">Cyflog: </w:t>
      </w:r>
      <w:r w:rsidRPr="001C16C4">
        <w:rPr>
          <w:b/>
          <w:bCs/>
        </w:rPr>
        <w:tab/>
      </w:r>
      <w:r>
        <w:t xml:space="preserve">£28,665 ynghyd â Phwysiad Llundain (£4,968) y flwyddyn os yn </w:t>
      </w:r>
      <w:r w:rsidR="0051728D">
        <w:t xml:space="preserve"> </w:t>
      </w:r>
      <w:r>
        <w:t>berthnasol</w:t>
      </w:r>
    </w:p>
    <w:p w14:paraId="0340B4B8" w14:textId="2975DFD3" w:rsidR="002A0D51" w:rsidRPr="001C16C4" w:rsidRDefault="002A0D51" w:rsidP="002A0D51">
      <w:pPr>
        <w:spacing w:after="120"/>
        <w:rPr>
          <w:b/>
          <w:bCs/>
        </w:rPr>
      </w:pPr>
      <w:r>
        <w:rPr>
          <w:b/>
        </w:rPr>
        <w:t xml:space="preserve">Contract: </w:t>
      </w:r>
      <w:r w:rsidRPr="001C16C4">
        <w:rPr>
          <w:b/>
          <w:bCs/>
        </w:rPr>
        <w:tab/>
      </w:r>
      <w:r w:rsidR="008E0DB9" w:rsidRPr="008E0DB9">
        <w:t>Contract Cyfnod Penodol tan 31/03/2026</w:t>
      </w:r>
    </w:p>
    <w:p w14:paraId="47606761" w14:textId="04F067D5" w:rsidR="009D0EA6" w:rsidRPr="001C16C4" w:rsidRDefault="00E329DB" w:rsidP="001C16C4">
      <w:pPr>
        <w:pStyle w:val="Heading1"/>
      </w:pPr>
      <w:r>
        <w:t>Pwrpas</w:t>
      </w:r>
    </w:p>
    <w:p w14:paraId="07C1CB92" w14:textId="501BE505" w:rsidR="0082023D" w:rsidRPr="00293DB6" w:rsidRDefault="0082023D" w:rsidP="00293DB6">
      <w:r>
        <w:t xml:space="preserve">Fel Cydlynydd Cynorthwyo Pobl, cewch eich croesawu i Dîm Pobl a Newid dynamig a chynhwysol. Mae SAYH ar daith i ddatblygu ei ddiwylliant, ei safbwyntiau a’i ethos i gefnogi canlyniadau craidd y sefydliad a dyma’ch cyfle i ymuno â byd amrywiol Pobl SAYH gan ganiatáu i chi ddatblygu eich meddylfryd a’ch dulliau o gyfrannu at wella system gwynion yr heddlu yng Nghymru a Lloegr. </w:t>
      </w:r>
    </w:p>
    <w:p w14:paraId="62B3CE65" w14:textId="362D8D17" w:rsidR="00881C00" w:rsidRPr="00881C00" w:rsidRDefault="00881C00" w:rsidP="00881C00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Fel Cydlynydd Cynorthwyo Pobl, byddwch yn darparu cymorth gweinyddol rhagorol sy’n canolbwyntio ar wasanaethau cwsmeriaid i bob tîm (a amlinellir isod) yn y gyfarwyddiaeth Pobl, i sicrhau eu bod yn gallu bodloni anghenion busnes sefydliadol:</w:t>
      </w:r>
    </w:p>
    <w:p w14:paraId="2701DAB3" w14:textId="77777777" w:rsidR="00881C00" w:rsidRPr="00881C00" w:rsidRDefault="00881C00" w:rsidP="00881C00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0D2FCEFC" w14:textId="77777777" w:rsidR="00881C00" w:rsidRPr="00881C00" w:rsidRDefault="00881C00" w:rsidP="00881C0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Rheoli Pobl a Llesiant, gan gynnwys Recriwtio ac Adnoddau</w:t>
      </w:r>
    </w:p>
    <w:p w14:paraId="7E2457BC" w14:textId="77777777" w:rsidR="00881C00" w:rsidRPr="00881C00" w:rsidRDefault="00881C00" w:rsidP="00881C0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Talent Dysgu a Datblygiad</w:t>
      </w:r>
    </w:p>
    <w:p w14:paraId="5346BE5B" w14:textId="77777777" w:rsidR="00881C00" w:rsidRPr="00881C00" w:rsidRDefault="00881C00" w:rsidP="00881C0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 xml:space="preserve">Cydraddoldeb, Amrywiaeth a Chynhwysiant </w:t>
      </w:r>
    </w:p>
    <w:p w14:paraId="5C019B06" w14:textId="77777777" w:rsidR="00881C00" w:rsidRPr="00881C00" w:rsidRDefault="00881C00" w:rsidP="00881C0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Iechyd &amp; Diogelwch</w:t>
      </w:r>
    </w:p>
    <w:p w14:paraId="44A51995" w14:textId="77777777" w:rsidR="00881C00" w:rsidRPr="00881C00" w:rsidRDefault="00881C00" w:rsidP="00881C0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Pobl, Tâl a Systemau</w:t>
      </w:r>
    </w:p>
    <w:p w14:paraId="0CD35242" w14:textId="77777777" w:rsidR="00881C00" w:rsidRPr="00881C00" w:rsidRDefault="00881C00" w:rsidP="00881C00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="Calibri" w:hAnsi="Arial"/>
          <w:szCs w:val="22"/>
          <w14:ligatures w14:val="none"/>
        </w:rPr>
      </w:pPr>
    </w:p>
    <w:p w14:paraId="22075B63" w14:textId="77777777" w:rsidR="00881C00" w:rsidRPr="00881C00" w:rsidRDefault="00881C00" w:rsidP="00881C00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Bod yn bwynt cyswllt cyntaf ar gyfer pob ymholiad am drafodion a darparu gwasanaeth ymatebol i'r holl reolwyr a staff, gan sicrhau ei fod yn iawn y tro cyntaf. Sicrhau bod pob agwedd ar wasanaethau cymorth gweinyddol yn cael eu darparu yn unol â'r safonau a'r amserlenni y cytunwyd arnynt ac o fewn y terfynau amser.</w:t>
      </w:r>
    </w:p>
    <w:p w14:paraId="0F499B4B" w14:textId="77777777" w:rsidR="00881C00" w:rsidRPr="00881C00" w:rsidRDefault="00881C00" w:rsidP="00881C00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15D733D0" w14:textId="77777777" w:rsidR="00881C00" w:rsidRPr="00881C00" w:rsidRDefault="00881C00" w:rsidP="00881C00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lastRenderedPageBreak/>
        <w:t>Diweddaru a chynnal amrywiaeth o systemau a chofnodion cyfarwyddiaeth Pobl gan gynnwys cynhyrchu adroddiadau priodol ac amserol sy'n bodloni anghenion busnes, yn ôl yr angen.</w:t>
      </w:r>
    </w:p>
    <w:p w14:paraId="7085C65B" w14:textId="0497A17B" w:rsidR="00972AE3" w:rsidRPr="00881C00" w:rsidRDefault="00972AE3" w:rsidP="00293DB6"/>
    <w:p w14:paraId="481A9BCA" w14:textId="116B4648" w:rsidR="00972AE3" w:rsidRPr="00881C00" w:rsidRDefault="00972AE3" w:rsidP="00293DB6"/>
    <w:p w14:paraId="5B73E290" w14:textId="6EFB7D3A" w:rsidR="00972AE3" w:rsidRPr="00881C00" w:rsidRDefault="00972AE3" w:rsidP="00293DB6"/>
    <w:p w14:paraId="4100104F" w14:textId="77777777" w:rsidR="00972AE3" w:rsidRPr="00881C00" w:rsidRDefault="00972AE3" w:rsidP="00293DB6"/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</w:rPr>
      </w:pPr>
      <w:bookmarkStart w:id="0" w:name="_Hlk45806070"/>
      <w:r>
        <w:br w:type="page"/>
      </w:r>
    </w:p>
    <w:p w14:paraId="31B43BAB" w14:textId="7CDD9109" w:rsidR="001C16C4" w:rsidRDefault="00015C10" w:rsidP="001C16C4">
      <w:pPr>
        <w:pStyle w:val="Heading1"/>
      </w:pPr>
      <w:r>
        <w:lastRenderedPageBreak/>
        <w:t>Cyd-destun sefydliadol</w:t>
      </w:r>
    </w:p>
    <w:p w14:paraId="1A10DBD0" w14:textId="2D91564F" w:rsidR="0053503C" w:rsidRP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  <w:r w:rsidRPr="0053503C">
        <w:rPr>
          <w:rFonts w:eastAsia="Times New Roman" w:cs="Arial"/>
          <w:color w:val="000000"/>
          <w:lang w:val="en-GB"/>
        </w:rPr>
        <w:drawing>
          <wp:inline distT="0" distB="0" distL="0" distR="0" wp14:anchorId="28C49EE7" wp14:editId="13B0D24A">
            <wp:extent cx="5731510" cy="2470150"/>
            <wp:effectExtent l="0" t="0" r="2540" b="6350"/>
            <wp:docPr id="178302833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2833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B25A" w14:textId="2DD22F0E" w:rsidR="00015C10" w:rsidRDefault="00015C10" w:rsidP="00972AE3">
      <w:pPr>
        <w:spacing w:after="0" w:line="240" w:lineRule="auto"/>
        <w:rPr>
          <w:rFonts w:eastAsia="Times New Roman" w:cs="Arial"/>
          <w:color w:val="000000"/>
        </w:rPr>
      </w:pPr>
    </w:p>
    <w:p w14:paraId="75CB8908" w14:textId="77777777" w:rsidR="00015C10" w:rsidRDefault="00015C10" w:rsidP="00972AE3">
      <w:pPr>
        <w:spacing w:after="0" w:line="240" w:lineRule="auto"/>
        <w:rPr>
          <w:rFonts w:eastAsia="Times New Roman" w:cs="Arial"/>
          <w:color w:val="000000"/>
        </w:rPr>
      </w:pPr>
    </w:p>
    <w:p w14:paraId="35FCD19F" w14:textId="463495B9" w:rsidR="00BC69FC" w:rsidRDefault="00F406B4" w:rsidP="00972AE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Rydym yn gweithio yng nghyd-destun ein gwerthoedd a gytunwyd sy'n llywio'r ffordd rydym yn gwneud pethau yn SAYH. Bydd angen i'r </w:t>
      </w:r>
      <w:r>
        <w:t xml:space="preserve">Cydlynydd Gwasanaethau Pobl </w:t>
      </w:r>
      <w:r>
        <w:rPr>
          <w:color w:val="000000"/>
        </w:rPr>
        <w:t>ymrwymo i reoli yng nghyd-destun y gwerthoedd hyn.</w:t>
      </w:r>
    </w:p>
    <w:p w14:paraId="457A2995" w14:textId="77777777" w:rsidR="0051728D" w:rsidRDefault="0051728D" w:rsidP="00972AE3">
      <w:pPr>
        <w:spacing w:after="0" w:line="240" w:lineRule="auto"/>
        <w:rPr>
          <w:color w:val="000000"/>
        </w:rPr>
      </w:pPr>
    </w:p>
    <w:p w14:paraId="701ECD0B" w14:textId="6545D57A" w:rsid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  <w:r w:rsidRPr="0053503C">
        <w:rPr>
          <w:rFonts w:eastAsia="Times New Roman" w:cs="Arial"/>
          <w:color w:val="000000"/>
          <w:lang w:val="en-GB"/>
        </w:rPr>
        <w:drawing>
          <wp:inline distT="0" distB="0" distL="0" distR="0" wp14:anchorId="3F3BB1BF" wp14:editId="5E44E277">
            <wp:extent cx="3609075" cy="3676650"/>
            <wp:effectExtent l="0" t="0" r="0" b="0"/>
            <wp:docPr id="1675982199" name="Picture 4" descr="A close-up of a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82199" name="Picture 4" descr="A close-up of a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40" cy="36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F837" w14:textId="77777777" w:rsid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</w:p>
    <w:p w14:paraId="19ADB716" w14:textId="77777777" w:rsid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</w:p>
    <w:p w14:paraId="463BF1BE" w14:textId="77777777" w:rsid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</w:p>
    <w:p w14:paraId="515CA751" w14:textId="77777777" w:rsid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</w:p>
    <w:p w14:paraId="0C9A752B" w14:textId="77777777" w:rsidR="0053503C" w:rsidRPr="0053503C" w:rsidRDefault="0053503C" w:rsidP="0053503C">
      <w:pPr>
        <w:spacing w:after="0" w:line="240" w:lineRule="auto"/>
        <w:rPr>
          <w:rFonts w:eastAsia="Times New Roman" w:cs="Arial"/>
          <w:color w:val="000000"/>
          <w:lang w:val="en-GB"/>
        </w:rPr>
      </w:pPr>
    </w:p>
    <w:p w14:paraId="0246F7BF" w14:textId="77777777" w:rsidR="0051728D" w:rsidRDefault="0051728D" w:rsidP="00972AE3">
      <w:pPr>
        <w:spacing w:after="0" w:line="240" w:lineRule="auto"/>
        <w:rPr>
          <w:rFonts w:eastAsia="Times New Roman" w:cs="Arial"/>
          <w:color w:val="000000"/>
        </w:rPr>
      </w:pPr>
    </w:p>
    <w:p w14:paraId="437187BD" w14:textId="77777777" w:rsidR="006A32C6" w:rsidRDefault="006A32C6" w:rsidP="00972AE3">
      <w:pPr>
        <w:spacing w:after="0" w:line="240" w:lineRule="auto"/>
        <w:rPr>
          <w:rFonts w:eastAsia="Times New Roman" w:cs="Arial"/>
          <w:color w:val="000000"/>
        </w:rPr>
      </w:pPr>
    </w:p>
    <w:p w14:paraId="7063938F" w14:textId="358E3D74" w:rsidR="006A32C6" w:rsidRDefault="006A32C6" w:rsidP="00972AE3">
      <w:pPr>
        <w:spacing w:after="0" w:line="240" w:lineRule="auto"/>
        <w:rPr>
          <w:rFonts w:eastAsia="Times New Roman" w:cs="Arial"/>
          <w:color w:val="000000"/>
        </w:rPr>
      </w:pPr>
    </w:p>
    <w:p w14:paraId="2EA921CC" w14:textId="73389AE5" w:rsidR="00C9564D" w:rsidRPr="00EB5C65" w:rsidRDefault="00C9564D" w:rsidP="00293DB6">
      <w:r>
        <w:t xml:space="preserve">Mae SAYH wedi ymrwymo i </w:t>
      </w:r>
      <w:r w:rsidRPr="00EB5C65">
        <w:rPr>
          <w:b/>
          <w:bCs/>
        </w:rPr>
        <w:t>hyrwyddo cydraddoldeb a gwerthfawrogi amrywiaeth</w:t>
      </w:r>
      <w:r>
        <w:t>ym mhopeth a wnawn. Ein gweledigaeth yw i fod, a chael ein gweld fel, arweinydd mewn cyflogaeth a gwasanaethau cynhwysol, gan ddangos yr ethos hwn ym mhopeth a wnawn.</w:t>
      </w:r>
    </w:p>
    <w:p w14:paraId="29825279" w14:textId="68A83C58" w:rsidR="00C9564D" w:rsidRPr="00293DB6" w:rsidRDefault="00C9564D" w:rsidP="00293DB6">
      <w:pPr>
        <w:pStyle w:val="ListParagraph"/>
        <w:numPr>
          <w:ilvl w:val="0"/>
          <w:numId w:val="28"/>
        </w:numPr>
      </w:pPr>
      <w:r>
        <w:t>Fel cyflogwr Stonewall safon arian, rydym yn parhau i ymrwymo i fod yn gyflogwr LHDTC+ trwy waith ein Rhwydwaith Staff Pride LHDTC+, gan greu amgylcheddau croesawgar i bobl lesbiaidd, hoyw, deurywiol a chwiar.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</w:pPr>
      <w:r>
        <w:t xml:space="preserve">Rydym yn falch o rannu ein bod wedi llofnodi Siarter Hil yn y Gwaith Busnes yn y Gymuned. Mae’r Siarter yn cynnwys pum </w:t>
      </w:r>
      <w:hyperlink r:id="rId9" w:history="1">
        <w:r>
          <w:rPr>
            <w:rStyle w:val="Hyperlink"/>
          </w:rPr>
          <w:t>galwad i weithredu</w:t>
        </w:r>
      </w:hyperlink>
      <w:r>
        <w:t xml:space="preserve"> ar gyfer arweinwyr a sefydliadau ar draws pob sector.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</w:pPr>
      <w:r>
        <w:t xml:space="preserve">Gan ei fod yn gyflogwr Hyderus o ran Anabledd, mae SAYH wedi ymrwymo i ddileu’r rhwystr rhag i bobl anabl ffynnu yn y gweithle.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</w:pPr>
      <w:r>
        <w:t xml:space="preserve">Mae ein Rhwydweithiau Staff yn gweithio'n rheolaidd i wneud SAYH yn arweinwyr cyflogaeth gynhwysol, o’n Rhaglen Allyship i </w:t>
      </w:r>
      <w:hyperlink r:id="rId10" w:history="1">
        <w:r>
          <w:rPr>
            <w:rStyle w:val="Hyperlink"/>
          </w:rPr>
          <w:t>Ymgyrch Hotton</w:t>
        </w:r>
      </w:hyperlink>
      <w:r>
        <w:t xml:space="preserve">, i </w:t>
      </w:r>
      <w:hyperlink r:id="rId11" w:history="1">
        <w:r>
          <w:rPr>
            <w:rStyle w:val="Hyperlink"/>
          </w:rPr>
          <w:t>Safonau’r Iaith Gymraeg</w:t>
        </w:r>
      </w:hyperlink>
      <w:r>
        <w:t xml:space="preserve"> a Pholisi Know the Line, rydym yn chwilio’n barhaus am ffyrdd newydd o greu amgylchedd i bawb ddatblygu a ffynnu.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>
        <w:t>Prif ddyletswyddau a chyfrifoldebau</w:t>
      </w:r>
    </w:p>
    <w:bookmarkEnd w:id="1"/>
    <w:p w14:paraId="740E1069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 xml:space="preserve">Ymateb i ymholiadau gan y busnes i fewnflwch e-bost cyfarwyddiaeth Pobl a chynnwys y timau ehangach yn ôl yr angen. </w:t>
      </w:r>
    </w:p>
    <w:p w14:paraId="5A987CC3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Cyfeirio rheolwyr a staff at aelodau perthnasol y tîm, a/neu bolisïau a gweithdrefnau.</w:t>
      </w:r>
    </w:p>
    <w:p w14:paraId="26F71EFB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 xml:space="preserve">Cynorthwyo pob tîm yn y gyfarwyddiaeth Pobl i ddarparu gweithgareddau’n effeithiol, gan gynnwys: </w:t>
      </w:r>
    </w:p>
    <w:p w14:paraId="716C4A5D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Trefnu cyfarfodydd, gan gynnwys archebu digwyddiadau a lleoliadau.</w:t>
      </w:r>
    </w:p>
    <w:p w14:paraId="626DC10D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Cymryd cofnodion mewn cyfarfodydd, teipio, a dosbarthu i bartïon perthnasol yn ôl y cyfarwyddyd.</w:t>
      </w:r>
    </w:p>
    <w:p w14:paraId="279405E3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Drafftio a chyhoeddi llythyrau templed i weithwyr (fel hysbysiadau cwblhau prawf, nodiadau atgoffa i gwblhau'r hyfforddiant gofynnol, cadarnhad amrywiadau cytundebol, gwahoddiadau cyfarfod absenoldeb salwch a gwyliau teuluol).</w:t>
      </w:r>
    </w:p>
    <w:p w14:paraId="74B29A19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Gweinyddu gweithgareddau llesiant fel rhoi talebau ffliw, talebau prawf llygaid a gwiriadau llesiant.</w:t>
      </w:r>
    </w:p>
    <w:p w14:paraId="02CE999C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Darparu cymorth gweinyddol i brosiectau sy'n ymwneud â Phobl, yn ôl y cyfarwyddyd.</w:t>
      </w:r>
    </w:p>
    <w:p w14:paraId="4AE7B822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Cynorthwyo i ddatblygu erthyglau ar gyfer yr ‘Hyb’, mewnrwyd staff i greu ymwybyddiaeth a/neu hyrwyddo gwasanaethau’r gyfarwyddiaeth Pobl.</w:t>
      </w:r>
    </w:p>
    <w:p w14:paraId="368FCE9D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lastRenderedPageBreak/>
        <w:t>Cynhyrchu adroddiadau gweithlu safonol ac adroddiadau eraill yn ôl yr angen.</w:t>
      </w:r>
    </w:p>
    <w:p w14:paraId="45F63AD8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Cydweithio ag eraill a meithrin perthnasoedd gwaith da gyda rheolwyr a staff.</w:t>
      </w:r>
    </w:p>
    <w:p w14:paraId="123C5A32" w14:textId="77777777" w:rsidR="00AB054F" w:rsidRPr="00AB054F" w:rsidRDefault="00AB054F" w:rsidP="00AB054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Mae'n ofynnol i bob deiliad swydd gyflawni unrhyw ddyletswyddau sy'n gymesur â rôl Cydlynydd Cynorthwyo Pobl.</w:t>
      </w:r>
    </w:p>
    <w:p w14:paraId="4163636E" w14:textId="77777777" w:rsid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7847E8B8" w14:textId="15039948" w:rsid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Cs w:val="22"/>
          <w14:ligatures w14:val="none"/>
        </w:rPr>
      </w:pPr>
      <w:r>
        <w:rPr>
          <w:rFonts w:ascii="Arial" w:hAnsi="Arial"/>
          <w:b/>
        </w:rPr>
        <w:t>Cyllid:</w:t>
      </w:r>
      <w:r w:rsidRPr="00AB054F">
        <w:rPr>
          <w:b/>
          <w:bCs/>
          <w:szCs w:val="22"/>
          <w14:ligatures w14:val="none"/>
        </w:rPr>
        <w:t> </w:t>
      </w:r>
    </w:p>
    <w:p w14:paraId="21864A39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Cs w:val="22"/>
          <w14:ligatures w14:val="none"/>
        </w:rPr>
      </w:pPr>
    </w:p>
    <w:p w14:paraId="79B7D220" w14:textId="77777777" w:rsidR="00AB054F" w:rsidRPr="00AB054F" w:rsidRDefault="00AB054F" w:rsidP="00AB054F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Codi archebion prynu a gwneud derbynebau da yn ôl y cyfarwyddyd.</w:t>
      </w:r>
    </w:p>
    <w:p w14:paraId="1C051C6C" w14:textId="77777777" w:rsidR="00AB054F" w:rsidRPr="00AB054F" w:rsidRDefault="00AB054F" w:rsidP="00AB054F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Unrhyw ddyletswyddau gweinyddol cyllid eraill yn ôl y cyfarwyddyd. </w:t>
      </w:r>
      <w:r w:rsidRPr="00AB054F">
        <w:rPr>
          <w:szCs w:val="22"/>
          <w14:ligatures w14:val="none"/>
        </w:rPr>
        <w:t> </w:t>
      </w:r>
    </w:p>
    <w:p w14:paraId="0B202C63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6C537A93" w14:textId="77777777" w:rsid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Cs w:val="22"/>
          <w14:ligatures w14:val="none"/>
        </w:rPr>
      </w:pPr>
      <w:r>
        <w:rPr>
          <w:rFonts w:ascii="Arial" w:hAnsi="Arial"/>
          <w:b/>
        </w:rPr>
        <w:t>Pobl a recriwtio:</w:t>
      </w:r>
      <w:r w:rsidRPr="00AB054F">
        <w:rPr>
          <w:b/>
          <w:bCs/>
          <w:szCs w:val="22"/>
          <w14:ligatures w14:val="none"/>
        </w:rPr>
        <w:t> </w:t>
      </w:r>
    </w:p>
    <w:p w14:paraId="00CCBE2A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Cs w:val="22"/>
          <w14:ligatures w14:val="none"/>
        </w:rPr>
      </w:pPr>
    </w:p>
    <w:p w14:paraId="5B59C586" w14:textId="77777777" w:rsidR="00AB054F" w:rsidRPr="00AB054F" w:rsidRDefault="00AB054F" w:rsidP="00AB054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Cwblhau gwiriadau cyn cyflogaeth, gan gynnwys y DBS a gweinyddu cliriadau diogelwch mewn modd cywir ac amserol.</w:t>
      </w:r>
    </w:p>
    <w:p w14:paraId="1DFB9147" w14:textId="77777777" w:rsidR="00AB054F" w:rsidRPr="00AB054F" w:rsidRDefault="00AB054F" w:rsidP="00AB054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Gweinyddu'r prosesau ymuno, a gwaith dilynol i sicrhau ei fod yn cael ei gwblhau'n effeithiol. </w:t>
      </w:r>
      <w:r w:rsidRPr="00AB054F">
        <w:rPr>
          <w:szCs w:val="22"/>
          <w14:ligatures w14:val="none"/>
        </w:rPr>
        <w:t> </w:t>
      </w:r>
    </w:p>
    <w:p w14:paraId="57012456" w14:textId="77777777" w:rsidR="00AB054F" w:rsidRPr="00AB054F" w:rsidRDefault="00AB054F" w:rsidP="00AB054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eastAsia="Calibri"/>
          <w:szCs w:val="22"/>
          <w14:ligatures w14:val="none"/>
        </w:rPr>
      </w:pPr>
      <w:r>
        <w:rPr>
          <w:rFonts w:ascii="Arial" w:hAnsi="Arial"/>
        </w:rPr>
        <w:t>Gwahodd gweithwyr i gwblhau a gweinyddu cyfweliadau ymadael.</w:t>
      </w:r>
      <w:r w:rsidRPr="00AB054F">
        <w:rPr>
          <w:szCs w:val="22"/>
          <w14:ligatures w14:val="none"/>
        </w:rPr>
        <w:t> </w:t>
      </w:r>
    </w:p>
    <w:p w14:paraId="61DBE563" w14:textId="77777777" w:rsidR="00AB054F" w:rsidRPr="00AB054F" w:rsidRDefault="00AB054F" w:rsidP="00AB054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eastAsia="Calibri"/>
          <w:szCs w:val="22"/>
          <w14:ligatures w14:val="none"/>
        </w:rPr>
      </w:pPr>
      <w:r>
        <w:t>Cyhoeddi contractau cyflogaeth.</w:t>
      </w:r>
    </w:p>
    <w:p w14:paraId="4BFBE141" w14:textId="77777777" w:rsidR="00AB054F" w:rsidRPr="00AB054F" w:rsidRDefault="00AB054F" w:rsidP="00AB054F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Gweinyddu adnewyddiadau DBS, SC, a DV.</w:t>
      </w:r>
    </w:p>
    <w:p w14:paraId="18FD4FBC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48E89FF6" w14:textId="77777777" w:rsid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b/>
          <w:bCs/>
          <w:szCs w:val="22"/>
          <w14:ligatures w14:val="none"/>
        </w:rPr>
      </w:pPr>
      <w:r>
        <w:rPr>
          <w:rFonts w:ascii="Arial" w:hAnsi="Arial"/>
          <w:b/>
        </w:rPr>
        <w:t>Dysgu a datblygu:</w:t>
      </w:r>
    </w:p>
    <w:p w14:paraId="326FB945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b/>
          <w:bCs/>
          <w:szCs w:val="22"/>
          <w14:ligatures w14:val="none"/>
        </w:rPr>
      </w:pPr>
    </w:p>
    <w:p w14:paraId="78EEC517" w14:textId="0AF02046" w:rsidR="00AB054F" w:rsidRPr="00AB054F" w:rsidRDefault="00AB054F" w:rsidP="00AB054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Cefnogi’r gwaith o sefydlu a gweinyddu digwyddiadau dysgu, gan gynnwys enghraifft ‘fyw’ ar Bridge, y llwyfan hyfforddi ar-lein.</w:t>
      </w:r>
    </w:p>
    <w:p w14:paraId="7B0BED27" w14:textId="77777777" w:rsidR="00AB054F" w:rsidRPr="00AB054F" w:rsidRDefault="00AB054F" w:rsidP="00AB054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Gweinyddu'r dysgu sydd ei angen ar staff drwy ddefnyddio'r LMS, a chynorthwyo'r rhai sy'n dod i mewn i'r garfan ddysgu.</w:t>
      </w:r>
      <w:r w:rsidRPr="00AB054F">
        <w:rPr>
          <w:szCs w:val="22"/>
          <w14:ligatures w14:val="none"/>
        </w:rPr>
        <w:t> </w:t>
      </w:r>
    </w:p>
    <w:p w14:paraId="1395DD4B" w14:textId="77777777" w:rsidR="00AB054F" w:rsidRPr="00AB054F" w:rsidRDefault="00AB054F" w:rsidP="00AB054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 xml:space="preserve">Cydlynu a dosbarthu gwaith paratoi deunydd cwrs, yn electronig ac yn ffisegol, o fewn graddfeydd amser y cytunwyd arnynt a chynorthwyo i gyflwyno hyfforddiant trwy ddosbarthu deunyddiau dysgu yn ôl yr angen. </w:t>
      </w:r>
    </w:p>
    <w:p w14:paraId="77573DEA" w14:textId="77777777" w:rsidR="00AB054F" w:rsidRPr="00AB054F" w:rsidRDefault="00AB054F" w:rsidP="00AB054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Lanlwytho data staff i'r system dysgu a datblygu - Bridge.</w:t>
      </w:r>
    </w:p>
    <w:p w14:paraId="68EF38A2" w14:textId="77777777" w:rsidR="00AB054F" w:rsidRPr="00AB054F" w:rsidRDefault="00AB054F" w:rsidP="00AB054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 xml:space="preserve">Trin a storio deunydd electronig a ffisegol yn ddiogel, ar y safle ac oddi arno, gan gynnwys cludiant a sicrhau cydymffurfiaeth â pholisïau a gweithdrefnau priodol. </w:t>
      </w:r>
    </w:p>
    <w:p w14:paraId="3C5C9E28" w14:textId="77777777" w:rsidR="00AB054F" w:rsidRPr="00AB054F" w:rsidRDefault="00AB054F" w:rsidP="00AB054F">
      <w:pPr>
        <w:pStyle w:val="paragraph"/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</w:p>
    <w:p w14:paraId="621FCE2D" w14:textId="5947D028" w:rsidR="00AB054F" w:rsidRDefault="00AB054F" w:rsidP="00AB054F">
      <w:pPr>
        <w:pStyle w:val="paragraph"/>
        <w:tabs>
          <w:tab w:val="center" w:pos="4513"/>
        </w:tabs>
        <w:spacing w:before="0" w:beforeAutospacing="0" w:after="0" w:afterAutospacing="0"/>
        <w:textAlignment w:val="baseline"/>
        <w:rPr>
          <w:rFonts w:eastAsia="Calibri"/>
          <w:szCs w:val="22"/>
          <w14:ligatures w14:val="none"/>
        </w:rPr>
      </w:pPr>
      <w:r>
        <w:rPr>
          <w:rFonts w:ascii="Arial" w:hAnsi="Arial"/>
          <w:b/>
        </w:rPr>
        <w:t>Adrodd am ddata a'u trin</w:t>
      </w:r>
      <w:r w:rsidRPr="00AB054F">
        <w:rPr>
          <w:szCs w:val="22"/>
          <w14:ligatures w14:val="none"/>
        </w:rPr>
        <w:t>:</w:t>
      </w:r>
      <w:r>
        <w:rPr>
          <w:szCs w:val="22"/>
          <w14:ligatures w14:val="none"/>
        </w:rPr>
        <w:tab/>
      </w:r>
    </w:p>
    <w:p w14:paraId="0E31B0F1" w14:textId="77777777" w:rsidR="00AB054F" w:rsidRPr="00AB054F" w:rsidRDefault="00AB054F" w:rsidP="00AB054F">
      <w:pPr>
        <w:pStyle w:val="paragraph"/>
        <w:tabs>
          <w:tab w:val="center" w:pos="4513"/>
        </w:tabs>
        <w:spacing w:before="0" w:beforeAutospacing="0" w:after="0" w:afterAutospacing="0"/>
        <w:textAlignment w:val="baseline"/>
        <w:rPr>
          <w:rFonts w:eastAsia="Calibri"/>
          <w:szCs w:val="22"/>
          <w14:ligatures w14:val="none"/>
        </w:rPr>
      </w:pPr>
    </w:p>
    <w:p w14:paraId="79358470" w14:textId="77777777" w:rsidR="00AB054F" w:rsidRPr="00AB054F" w:rsidRDefault="00AB054F" w:rsidP="00AB054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Darparu adroddiadau gan ddefnyddio systemau Pobl priodol yn ôl y cyfarwyddyd.</w:t>
      </w:r>
    </w:p>
    <w:p w14:paraId="1526B2B4" w14:textId="77777777" w:rsidR="00AB054F" w:rsidRPr="00AB054F" w:rsidRDefault="00AB054F" w:rsidP="00AB054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Trin holl ddata a gwybodaeth Pobl yn gyfrinachol ac yn sensitif, gan eu storio a'u rhannu'n ddiogel, gan ddilyn polisïau rheoli data a gwybodaeth SAYH.</w:t>
      </w:r>
      <w:r w:rsidRPr="00AB054F">
        <w:rPr>
          <w:szCs w:val="22"/>
          <w14:ligatures w14:val="none"/>
        </w:rPr>
        <w:t>  </w:t>
      </w:r>
    </w:p>
    <w:p w14:paraId="08A25A2B" w14:textId="77777777" w:rsidR="00AB054F" w:rsidRPr="00AB054F" w:rsidRDefault="00AB054F" w:rsidP="00AB054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eastAsia="Calibri" w:hAnsi="Arial"/>
          <w:szCs w:val="22"/>
          <w14:ligatures w14:val="none"/>
        </w:rPr>
      </w:pPr>
      <w:r>
        <w:rPr>
          <w:rFonts w:ascii="Arial" w:hAnsi="Arial"/>
        </w:rPr>
        <w:t>Defnyddio Sharepoint, Pobl a’r holl systemau TGCh yn effeithiol ac yn unol â pholisïau a gweithdrefnau’r sefydliad.</w:t>
      </w:r>
      <w:r w:rsidRPr="00AB054F">
        <w:rPr>
          <w:szCs w:val="22"/>
          <w14:ligatures w14:val="none"/>
        </w:rPr>
        <w:t> </w:t>
      </w:r>
    </w:p>
    <w:p w14:paraId="6975302E" w14:textId="77777777" w:rsidR="00EA371B" w:rsidRDefault="00EA371B" w:rsidP="00C24271"/>
    <w:p w14:paraId="5F0DB7DA" w14:textId="77777777" w:rsidR="00AB054F" w:rsidRDefault="00AB054F" w:rsidP="00C24271"/>
    <w:p w14:paraId="08549E03" w14:textId="77777777" w:rsidR="00AB054F" w:rsidRDefault="00AB054F" w:rsidP="00C24271"/>
    <w:p w14:paraId="490D980D" w14:textId="77777777" w:rsidR="00AB054F" w:rsidRPr="00C24271" w:rsidRDefault="00AB054F" w:rsidP="00C24271"/>
    <w:p w14:paraId="4FC6506B" w14:textId="5415A393" w:rsidR="0099482D" w:rsidRPr="00C24271" w:rsidRDefault="00E329DB" w:rsidP="00C24271">
      <w:pPr>
        <w:pStyle w:val="Heading1"/>
      </w:pPr>
      <w:r>
        <w:lastRenderedPageBreak/>
        <w:t>Manyleb unigolyn</w:t>
      </w:r>
    </w:p>
    <w:p w14:paraId="67494F87" w14:textId="77777777" w:rsidR="00787D1F" w:rsidRDefault="00787D1F" w:rsidP="00787D1F">
      <w:pPr>
        <w:pStyle w:val="Heading2"/>
      </w:pPr>
      <w:bookmarkStart w:id="2" w:name="_Hlk33789370"/>
      <w:r>
        <w:t>Profiad Hanfodol</w:t>
      </w:r>
    </w:p>
    <w:p w14:paraId="250C8564" w14:textId="13533A84" w:rsidR="005855D2" w:rsidRDefault="005855D2" w:rsidP="005855D2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szCs w:val="24"/>
        </w:rPr>
      </w:pPr>
      <w:r>
        <w:t>Gwybodaeth am brosesau gweinyddol</w:t>
      </w:r>
    </w:p>
    <w:p w14:paraId="50BE0682" w14:textId="793BB1C1" w:rsidR="005855D2" w:rsidRPr="00701363" w:rsidRDefault="00701363" w:rsidP="005855D2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szCs w:val="24"/>
        </w:rPr>
      </w:pPr>
      <w:r>
        <w:t>Profiad o weithio mewn rôl weinyddol mewn amgylchedd swyddfa</w:t>
      </w:r>
    </w:p>
    <w:p w14:paraId="027CCEDB" w14:textId="77777777" w:rsidR="00787D1F" w:rsidRDefault="00787D1F" w:rsidP="00787D1F"/>
    <w:p w14:paraId="09184EC0" w14:textId="73D38462" w:rsidR="00787D1F" w:rsidRDefault="005855D2" w:rsidP="00787D1F">
      <w:pPr>
        <w:pStyle w:val="Heading2"/>
      </w:pPr>
      <w:r>
        <w:t xml:space="preserve">Dymunol </w:t>
      </w:r>
    </w:p>
    <w:p w14:paraId="1F82CB7F" w14:textId="6BD692C0" w:rsidR="005855D2" w:rsidRPr="00701363" w:rsidRDefault="005855D2" w:rsidP="005855D2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b/>
          <w:bCs/>
          <w:szCs w:val="24"/>
        </w:rPr>
      </w:pPr>
      <w:r>
        <w:t>CIPD Lefel 3 – cymwys neu barod i astudio tuag at gymhwyster perthnasol</w:t>
      </w:r>
    </w:p>
    <w:p w14:paraId="24761646" w14:textId="6F9C234A" w:rsidR="005855D2" w:rsidRPr="00701363" w:rsidRDefault="00701363" w:rsidP="00701363">
      <w:pPr>
        <w:pStyle w:val="ListParagraph"/>
        <w:numPr>
          <w:ilvl w:val="0"/>
          <w:numId w:val="41"/>
        </w:numPr>
        <w:spacing w:after="160" w:line="259" w:lineRule="auto"/>
        <w:rPr>
          <w:rFonts w:cs="Arial"/>
          <w:szCs w:val="24"/>
        </w:rPr>
      </w:pPr>
      <w:r>
        <w:t>Profiad o weithio yn y sector cyhoeddus, dielw neu elusennol</w:t>
      </w:r>
    </w:p>
    <w:p w14:paraId="0491CF28" w14:textId="77777777" w:rsidR="00787D1F" w:rsidRPr="00CF5EA5" w:rsidRDefault="00787D1F" w:rsidP="00787D1F"/>
    <w:p w14:paraId="68C4ECDD" w14:textId="77777777" w:rsidR="00787D1F" w:rsidRDefault="00787D1F" w:rsidP="00787D1F">
      <w:pPr>
        <w:pStyle w:val="Heading2"/>
      </w:pPr>
      <w:r>
        <w:t>Sgiliau a Galluoedd</w:t>
      </w:r>
      <w:bookmarkEnd w:id="2"/>
    </w:p>
    <w:p w14:paraId="30CDA6E4" w14:textId="77777777" w:rsidR="00701363" w:rsidRPr="00A0746E" w:rsidRDefault="00701363" w:rsidP="0070136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>
        <w:t>Sgiliau gwasanaeth cwsmeriaid rhagorol. </w:t>
      </w:r>
    </w:p>
    <w:p w14:paraId="5C883BF6" w14:textId="77777777" w:rsidR="00701363" w:rsidRPr="00A0746E" w:rsidRDefault="00701363" w:rsidP="0070136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>
        <w:t>Y gallu i flaenoriaethu blaenoriaethau gwaith sy'n cystadlu ac yn newid.</w:t>
      </w:r>
    </w:p>
    <w:p w14:paraId="717142FA" w14:textId="77777777" w:rsidR="00701363" w:rsidRPr="00A0746E" w:rsidRDefault="00701363" w:rsidP="00701363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eastAsia="Times New Roman" w:cs="Arial"/>
          <w:szCs w:val="24"/>
        </w:rPr>
      </w:pPr>
      <w:r>
        <w:t>Cyfathrebu effeithiol a chlir gan ddefnyddio amrediad o gyfryngau.</w:t>
      </w:r>
    </w:p>
    <w:p w14:paraId="21235F44" w14:textId="77777777" w:rsidR="00701363" w:rsidRPr="0051728D" w:rsidRDefault="00701363" w:rsidP="00701363">
      <w:pPr>
        <w:numPr>
          <w:ilvl w:val="0"/>
          <w:numId w:val="41"/>
        </w:numPr>
        <w:spacing w:after="0" w:line="240" w:lineRule="auto"/>
        <w:textAlignment w:val="baseline"/>
        <w:rPr>
          <w:rStyle w:val="normaltextrun"/>
          <w:rFonts w:cs="Arial"/>
          <w:szCs w:val="24"/>
        </w:rPr>
      </w:pPr>
      <w:r>
        <w:rPr>
          <w:rStyle w:val="normaltextrun"/>
        </w:rPr>
        <w:t>Profiad o drefnu digwyddiadau a/neu gyrsiau.</w:t>
      </w:r>
    </w:p>
    <w:p w14:paraId="11FCAE23" w14:textId="77777777" w:rsidR="0051728D" w:rsidRDefault="0051728D" w:rsidP="0051728D">
      <w:pPr>
        <w:spacing w:after="0" w:line="240" w:lineRule="auto"/>
        <w:textAlignment w:val="baseline"/>
        <w:rPr>
          <w:rStyle w:val="normaltextrun"/>
        </w:rPr>
      </w:pPr>
    </w:p>
    <w:p w14:paraId="17B8F8FA" w14:textId="77777777" w:rsidR="0051728D" w:rsidRDefault="0051728D" w:rsidP="0051728D">
      <w:pPr>
        <w:spacing w:after="0" w:line="240" w:lineRule="auto"/>
        <w:textAlignment w:val="baseline"/>
        <w:rPr>
          <w:rStyle w:val="normaltextrun"/>
        </w:rPr>
      </w:pPr>
    </w:p>
    <w:p w14:paraId="272220CC" w14:textId="77777777" w:rsidR="0051728D" w:rsidRPr="00A0746E" w:rsidRDefault="0051728D" w:rsidP="0051728D">
      <w:pPr>
        <w:spacing w:after="0" w:line="240" w:lineRule="auto"/>
        <w:textAlignment w:val="baseline"/>
        <w:rPr>
          <w:rFonts w:cs="Arial"/>
          <w:szCs w:val="24"/>
        </w:rPr>
      </w:pPr>
    </w:p>
    <w:p w14:paraId="650A83A6" w14:textId="77777777" w:rsidR="00701363" w:rsidRPr="00DF47A6" w:rsidRDefault="00701363" w:rsidP="00701363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/>
        </w:rPr>
        <w:t>Gallu trefniadol rhagorol a sylw i fanylion. </w:t>
      </w:r>
      <w:r w:rsidRPr="00DF47A6">
        <w:rPr>
          <w:rStyle w:val="eop"/>
          <w:rFonts w:ascii="Arial" w:hAnsi="Arial"/>
        </w:rPr>
        <w:t> </w:t>
      </w:r>
    </w:p>
    <w:p w14:paraId="5F69703D" w14:textId="77777777" w:rsidR="00701363" w:rsidRPr="00DF47A6" w:rsidRDefault="00701363" w:rsidP="00701363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/>
        </w:rPr>
        <w:t>Hyfedredd wrth ddefnyddio TGCh, gan gynnwys MS Word ac Excel. </w:t>
      </w:r>
      <w:r w:rsidRPr="00DF47A6">
        <w:rPr>
          <w:rStyle w:val="eop"/>
          <w:rFonts w:ascii="Arial" w:hAnsi="Arial"/>
        </w:rPr>
        <w:t> </w:t>
      </w:r>
    </w:p>
    <w:p w14:paraId="65BFC5D5" w14:textId="77777777" w:rsidR="00787D1F" w:rsidRPr="00CF5EA5" w:rsidRDefault="00787D1F" w:rsidP="00787D1F"/>
    <w:p w14:paraId="091576BE" w14:textId="77777777" w:rsidR="00787D1F" w:rsidRPr="00C24271" w:rsidRDefault="00787D1F" w:rsidP="00787D1F">
      <w:pPr>
        <w:pStyle w:val="Heading2"/>
      </w:pPr>
      <w:r>
        <w:t xml:space="preserve">Addasiadau rhesymol </w:t>
      </w:r>
    </w:p>
    <w:p w14:paraId="1778FBE4" w14:textId="351D2549" w:rsidR="00787D1F" w:rsidRDefault="00787D1F" w:rsidP="00787D1F">
      <w:bookmarkStart w:id="3" w:name="_Hlk99540515"/>
      <w:r>
        <w:t>Mae SAYH yn weithle amrywiol a chynhwysol ac rydym yn dymuno eich helpu i ddangos eich llawn botensial pa asesiad bynnag a ddefnyddir. Rydym yn agored i ddarparu'r dulliau gweithredu sydd eu hangen arnoch i lwyddo, o amser ychwanegol i fformatio newidiadau, i enwi ychydig yn unig. Os bydd angen unrhyw addasiadau rhesymol arnoch i'n proses recriwtio, e-bostiwch</w:t>
      </w:r>
      <w:hyperlink r:id="rId15" w:history="1">
        <w:r>
          <w:rPr>
            <w:rStyle w:val="Hyperlink"/>
            <w:bdr w:val="none" w:sz="0" w:space="0" w:color="auto"/>
          </w:rPr>
          <w:t>recruitment@policeconduct.gov.uk</w:t>
        </w:r>
      </w:hyperlink>
      <w:r>
        <w:t xml:space="preserve"> </w:t>
      </w:r>
    </w:p>
    <w:bookmarkEnd w:id="3"/>
    <w:p w14:paraId="17641B65" w14:textId="77777777" w:rsidR="00787D1F" w:rsidRPr="00E261D5" w:rsidRDefault="00787D1F" w:rsidP="00787D1F">
      <w:pPr>
        <w:pStyle w:val="Heading2"/>
      </w:pPr>
      <w:r>
        <w:t>Amodau gwaith</w:t>
      </w:r>
    </w:p>
    <w:p w14:paraId="767BA2B1" w14:textId="08874A68" w:rsidR="00787D1F" w:rsidRDefault="00787D1F" w:rsidP="00787D1F">
      <w:pPr>
        <w:rPr>
          <w:rFonts w:cs="Arial"/>
          <w:szCs w:val="24"/>
        </w:rPr>
      </w:pPr>
      <w:r>
        <w:t>Mae SAYH ar hyn o bryd yn ymgynghori â’n cyrff ymgynghorol ynghylch newidiadau arfaethedig i’n polisi gweithio hybrid a fydd yn ei wneud yn ofynnol i’r holl staff weithio 20% o’u horiau cytundebol yn eu swyddfa (neu swyddfa arall am resymau busnes) o 1 Medi 2024 a bydd yn cael ei gynyddu i 40% o fis Ebrill 2025. Mae amser mynychu swyddfa yn cynnwys hyfforddiant personol, cyfarfodydd â rhanddeiliaid a theuluoedd, a mynychu digwyddiadau.</w:t>
      </w:r>
    </w:p>
    <w:p w14:paraId="306F76DA" w14:textId="77777777" w:rsidR="00701363" w:rsidRDefault="00701363" w:rsidP="00787D1F">
      <w:pPr>
        <w:rPr>
          <w:rFonts w:cs="Arial"/>
          <w:szCs w:val="24"/>
        </w:rPr>
      </w:pPr>
    </w:p>
    <w:p w14:paraId="1775C7C4" w14:textId="77777777" w:rsidR="00701363" w:rsidRDefault="00701363" w:rsidP="00787D1F">
      <w:pPr>
        <w:rPr>
          <w:rFonts w:cs="Arial"/>
          <w:szCs w:val="24"/>
        </w:rPr>
      </w:pPr>
    </w:p>
    <w:p w14:paraId="6E6A9644" w14:textId="2D999269" w:rsidR="00B3504B" w:rsidRDefault="00B3504B" w:rsidP="001C16C4">
      <w:pPr>
        <w:pStyle w:val="Heading2"/>
      </w:pPr>
      <w:r>
        <w:lastRenderedPageBreak/>
        <w:t>Rhestr wirio paratoi</w:t>
      </w:r>
    </w:p>
    <w:p w14:paraId="2DD972B5" w14:textId="459A71FE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ab/>
      </w:r>
      <w:r>
        <w:rPr>
          <w:rFonts w:ascii="MS Gothic" w:hAnsi="MS Gothic"/>
        </w:rPr>
        <w:br/>
        <w:t>☐</w:t>
      </w:r>
      <w:r>
        <w:rPr>
          <w:rFonts w:ascii="MS Gothic" w:hAnsi="MS Gothic"/>
        </w:rPr>
        <w:tab/>
      </w:r>
      <w:r>
        <w:t xml:space="preserve">Adolygu'r disgrifiad swydd llawn </w:t>
      </w:r>
    </w:p>
    <w:p w14:paraId="0A1250B7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 w:hint="eastAsia"/>
        </w:rPr>
        <w:tab/>
      </w:r>
      <w:r>
        <w:t>Adolygu'r ymddygiadau a'r disgrifiadau ar gyfer pob ymddygiad</w:t>
      </w:r>
    </w:p>
    <w:p w14:paraId="7BAF307A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  <w:t xml:space="preserve">Adolygu'r geiriadur Cryfderau </w:t>
      </w:r>
    </w:p>
    <w:p w14:paraId="0AE3BAC6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 w:hint="eastAsia"/>
        </w:rPr>
        <w:t>☐</w:t>
      </w:r>
      <w:r>
        <w:rPr>
          <w:rFonts w:ascii="MS Gothic" w:hAnsi="MS Gothic" w:hint="eastAsia"/>
        </w:rPr>
        <w:t xml:space="preserve"> </w:t>
      </w:r>
      <w:r>
        <w:t xml:space="preserve"> </w:t>
      </w:r>
      <w:r>
        <w:tab/>
        <w:t xml:space="preserve">Adolygu gwerthoedd SAYH </w:t>
      </w:r>
    </w:p>
    <w:p w14:paraId="5D80FA8C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  <w:t>Ystyried eich Cryfderau (os yw'n gymwys)</w:t>
      </w:r>
    </w:p>
    <w:p w14:paraId="3818A4AD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  <w:t>Ystyried drafftio atebion enghreifftiol sy'n cwmpasu'r elfennau penodol</w:t>
      </w:r>
    </w:p>
    <w:p w14:paraId="24725631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  <w:t>Paratoi ychydig o gwestiynau i ofyn i'r cyfwelwyr</w:t>
      </w:r>
    </w:p>
    <w:p w14:paraId="7792A0BB" w14:textId="77777777" w:rsidR="00FA4577" w:rsidRPr="00FA4577" w:rsidRDefault="00FA4577" w:rsidP="00FA4577"/>
    <w:sectPr w:rsidR="00FA4577" w:rsidRPr="00FA4577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B07D" w14:textId="77777777" w:rsidR="00237043" w:rsidRDefault="00237043" w:rsidP="006B7BCE">
      <w:pPr>
        <w:spacing w:after="0" w:line="240" w:lineRule="auto"/>
      </w:pPr>
      <w:r>
        <w:separator/>
      </w:r>
    </w:p>
  </w:endnote>
  <w:endnote w:type="continuationSeparator" w:id="0">
    <w:p w14:paraId="0047EDA8" w14:textId="77777777" w:rsidR="00237043" w:rsidRDefault="00237043" w:rsidP="006B7BCE">
      <w:pPr>
        <w:spacing w:after="0" w:line="240" w:lineRule="auto"/>
      </w:pPr>
      <w:r>
        <w:continuationSeparator/>
      </w:r>
    </w:p>
  </w:endnote>
  <w:endnote w:type="continuationNotice" w:id="1">
    <w:p w14:paraId="3C5584BF" w14:textId="77777777" w:rsidR="00237043" w:rsidRDefault="00237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5952" w14:textId="77777777" w:rsidR="00237043" w:rsidRDefault="00237043" w:rsidP="006B7BCE">
      <w:pPr>
        <w:spacing w:after="0" w:line="240" w:lineRule="auto"/>
      </w:pPr>
      <w:r>
        <w:separator/>
      </w:r>
    </w:p>
  </w:footnote>
  <w:footnote w:type="continuationSeparator" w:id="0">
    <w:p w14:paraId="3EADB9C1" w14:textId="77777777" w:rsidR="00237043" w:rsidRDefault="00237043" w:rsidP="006B7BCE">
      <w:pPr>
        <w:spacing w:after="0" w:line="240" w:lineRule="auto"/>
      </w:pPr>
      <w:r>
        <w:continuationSeparator/>
      </w:r>
    </w:p>
  </w:footnote>
  <w:footnote w:type="continuationNotice" w:id="1">
    <w:p w14:paraId="28D41421" w14:textId="77777777" w:rsidR="00237043" w:rsidRDefault="002370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72D10A31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65D1"/>
    <w:multiLevelType w:val="hybridMultilevel"/>
    <w:tmpl w:val="9426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B67"/>
    <w:multiLevelType w:val="hybridMultilevel"/>
    <w:tmpl w:val="8A02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55288B"/>
    <w:multiLevelType w:val="hybridMultilevel"/>
    <w:tmpl w:val="537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255950"/>
    <w:multiLevelType w:val="hybridMultilevel"/>
    <w:tmpl w:val="25EE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00859"/>
    <w:multiLevelType w:val="hybridMultilevel"/>
    <w:tmpl w:val="F6F2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E3F2A03"/>
    <w:multiLevelType w:val="hybridMultilevel"/>
    <w:tmpl w:val="B824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87E44"/>
    <w:multiLevelType w:val="hybridMultilevel"/>
    <w:tmpl w:val="9E06D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244E9"/>
    <w:multiLevelType w:val="hybridMultilevel"/>
    <w:tmpl w:val="E50C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81149"/>
    <w:multiLevelType w:val="hybridMultilevel"/>
    <w:tmpl w:val="AF44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5A74E2"/>
    <w:multiLevelType w:val="hybridMultilevel"/>
    <w:tmpl w:val="91A4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94108"/>
    <w:multiLevelType w:val="hybridMultilevel"/>
    <w:tmpl w:val="33BAD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74693"/>
    <w:multiLevelType w:val="hybridMultilevel"/>
    <w:tmpl w:val="5048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FA5107"/>
    <w:multiLevelType w:val="hybridMultilevel"/>
    <w:tmpl w:val="7A18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142765">
    <w:abstractNumId w:val="10"/>
  </w:num>
  <w:num w:numId="2" w16cid:durableId="805510060">
    <w:abstractNumId w:val="11"/>
  </w:num>
  <w:num w:numId="3" w16cid:durableId="86925171">
    <w:abstractNumId w:val="0"/>
  </w:num>
  <w:num w:numId="4" w16cid:durableId="759303030">
    <w:abstractNumId w:val="35"/>
  </w:num>
  <w:num w:numId="5" w16cid:durableId="1123228928">
    <w:abstractNumId w:val="5"/>
  </w:num>
  <w:num w:numId="6" w16cid:durableId="2107577597">
    <w:abstractNumId w:val="17"/>
  </w:num>
  <w:num w:numId="7" w16cid:durableId="2110470759">
    <w:abstractNumId w:val="34"/>
  </w:num>
  <w:num w:numId="8" w16cid:durableId="229733968">
    <w:abstractNumId w:val="20"/>
  </w:num>
  <w:num w:numId="9" w16cid:durableId="209508545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479442">
    <w:abstractNumId w:val="13"/>
  </w:num>
  <w:num w:numId="11" w16cid:durableId="5318414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012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3789130">
    <w:abstractNumId w:val="15"/>
  </w:num>
  <w:num w:numId="14" w16cid:durableId="1507280649">
    <w:abstractNumId w:val="15"/>
  </w:num>
  <w:num w:numId="15" w16cid:durableId="612907840">
    <w:abstractNumId w:val="26"/>
  </w:num>
  <w:num w:numId="16" w16cid:durableId="1001662392">
    <w:abstractNumId w:val="27"/>
  </w:num>
  <w:num w:numId="17" w16cid:durableId="1403333513">
    <w:abstractNumId w:val="12"/>
  </w:num>
  <w:num w:numId="18" w16cid:durableId="2128695098">
    <w:abstractNumId w:val="7"/>
  </w:num>
  <w:num w:numId="19" w16cid:durableId="24137383">
    <w:abstractNumId w:val="30"/>
  </w:num>
  <w:num w:numId="20" w16cid:durableId="1663007547">
    <w:abstractNumId w:val="21"/>
  </w:num>
  <w:num w:numId="21" w16cid:durableId="80372959">
    <w:abstractNumId w:val="23"/>
  </w:num>
  <w:num w:numId="22" w16cid:durableId="1236092525">
    <w:abstractNumId w:val="25"/>
  </w:num>
  <w:num w:numId="23" w16cid:durableId="649137549">
    <w:abstractNumId w:val="19"/>
  </w:num>
  <w:num w:numId="24" w16cid:durableId="1430005645">
    <w:abstractNumId w:val="37"/>
  </w:num>
  <w:num w:numId="25" w16cid:durableId="109276775">
    <w:abstractNumId w:val="1"/>
  </w:num>
  <w:num w:numId="26" w16cid:durableId="827593453">
    <w:abstractNumId w:val="3"/>
  </w:num>
  <w:num w:numId="27" w16cid:durableId="1031497761">
    <w:abstractNumId w:val="2"/>
  </w:num>
  <w:num w:numId="28" w16cid:durableId="1205630324">
    <w:abstractNumId w:val="9"/>
  </w:num>
  <w:num w:numId="29" w16cid:durableId="1878197896">
    <w:abstractNumId w:val="14"/>
  </w:num>
  <w:num w:numId="30" w16cid:durableId="982739745">
    <w:abstractNumId w:val="8"/>
  </w:num>
  <w:num w:numId="31" w16cid:durableId="604847711">
    <w:abstractNumId w:val="36"/>
  </w:num>
  <w:num w:numId="32" w16cid:durableId="368338956">
    <w:abstractNumId w:val="32"/>
  </w:num>
  <w:num w:numId="33" w16cid:durableId="1899507410">
    <w:abstractNumId w:val="29"/>
  </w:num>
  <w:num w:numId="34" w16cid:durableId="2140759687">
    <w:abstractNumId w:val="4"/>
  </w:num>
  <w:num w:numId="35" w16cid:durableId="740180878">
    <w:abstractNumId w:val="31"/>
  </w:num>
  <w:num w:numId="36" w16cid:durableId="763379024">
    <w:abstractNumId w:val="24"/>
  </w:num>
  <w:num w:numId="37" w16cid:durableId="2120177560">
    <w:abstractNumId w:val="16"/>
  </w:num>
  <w:num w:numId="38" w16cid:durableId="1391923334">
    <w:abstractNumId w:val="6"/>
  </w:num>
  <w:num w:numId="39" w16cid:durableId="1335299161">
    <w:abstractNumId w:val="33"/>
  </w:num>
  <w:num w:numId="40" w16cid:durableId="121003279">
    <w:abstractNumId w:val="28"/>
  </w:num>
  <w:num w:numId="41" w16cid:durableId="4848602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15C10"/>
    <w:rsid w:val="000470BE"/>
    <w:rsid w:val="00065A13"/>
    <w:rsid w:val="000672F0"/>
    <w:rsid w:val="000815FF"/>
    <w:rsid w:val="00091CD1"/>
    <w:rsid w:val="00097FC9"/>
    <w:rsid w:val="000A247A"/>
    <w:rsid w:val="000C42E9"/>
    <w:rsid w:val="000D5136"/>
    <w:rsid w:val="000E01B7"/>
    <w:rsid w:val="00125E69"/>
    <w:rsid w:val="00140E28"/>
    <w:rsid w:val="00170E98"/>
    <w:rsid w:val="001776F9"/>
    <w:rsid w:val="0018084D"/>
    <w:rsid w:val="0018475A"/>
    <w:rsid w:val="00184D7A"/>
    <w:rsid w:val="00195F03"/>
    <w:rsid w:val="001A37B7"/>
    <w:rsid w:val="001A7FAA"/>
    <w:rsid w:val="001C16C4"/>
    <w:rsid w:val="001C57EE"/>
    <w:rsid w:val="001D0235"/>
    <w:rsid w:val="001D4AD6"/>
    <w:rsid w:val="001E20EE"/>
    <w:rsid w:val="001E2DEC"/>
    <w:rsid w:val="001E3E4B"/>
    <w:rsid w:val="001E486D"/>
    <w:rsid w:val="001F3F43"/>
    <w:rsid w:val="002008D4"/>
    <w:rsid w:val="00206311"/>
    <w:rsid w:val="00206DCC"/>
    <w:rsid w:val="00230EA2"/>
    <w:rsid w:val="0023604E"/>
    <w:rsid w:val="00237043"/>
    <w:rsid w:val="00241C09"/>
    <w:rsid w:val="0024225C"/>
    <w:rsid w:val="00260A77"/>
    <w:rsid w:val="00271A6B"/>
    <w:rsid w:val="00293DB6"/>
    <w:rsid w:val="00295205"/>
    <w:rsid w:val="0029542C"/>
    <w:rsid w:val="002A0D51"/>
    <w:rsid w:val="002B427A"/>
    <w:rsid w:val="00312694"/>
    <w:rsid w:val="003465E8"/>
    <w:rsid w:val="00356E58"/>
    <w:rsid w:val="003724DD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3067F"/>
    <w:rsid w:val="004332EE"/>
    <w:rsid w:val="004507D1"/>
    <w:rsid w:val="00460A4D"/>
    <w:rsid w:val="00467B3C"/>
    <w:rsid w:val="00482CC1"/>
    <w:rsid w:val="004A22FB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1728D"/>
    <w:rsid w:val="00523F60"/>
    <w:rsid w:val="0053435C"/>
    <w:rsid w:val="0053503C"/>
    <w:rsid w:val="00535227"/>
    <w:rsid w:val="005431E0"/>
    <w:rsid w:val="005434B0"/>
    <w:rsid w:val="00553A0C"/>
    <w:rsid w:val="005622D6"/>
    <w:rsid w:val="005674BC"/>
    <w:rsid w:val="00572897"/>
    <w:rsid w:val="00576B59"/>
    <w:rsid w:val="00580A1F"/>
    <w:rsid w:val="0058312B"/>
    <w:rsid w:val="005855D2"/>
    <w:rsid w:val="005B06BF"/>
    <w:rsid w:val="005B74BB"/>
    <w:rsid w:val="005E11B5"/>
    <w:rsid w:val="005E5F01"/>
    <w:rsid w:val="0061686D"/>
    <w:rsid w:val="00620223"/>
    <w:rsid w:val="00632D97"/>
    <w:rsid w:val="0066384C"/>
    <w:rsid w:val="00666097"/>
    <w:rsid w:val="00666AF9"/>
    <w:rsid w:val="00675126"/>
    <w:rsid w:val="00684381"/>
    <w:rsid w:val="006A32C6"/>
    <w:rsid w:val="006B7BCE"/>
    <w:rsid w:val="006C136C"/>
    <w:rsid w:val="006C37D5"/>
    <w:rsid w:val="006C3F05"/>
    <w:rsid w:val="006E0DCC"/>
    <w:rsid w:val="006F5E24"/>
    <w:rsid w:val="00701363"/>
    <w:rsid w:val="007026A5"/>
    <w:rsid w:val="00710DC8"/>
    <w:rsid w:val="00711B8D"/>
    <w:rsid w:val="0071783D"/>
    <w:rsid w:val="00717C79"/>
    <w:rsid w:val="00721EBF"/>
    <w:rsid w:val="007228F5"/>
    <w:rsid w:val="00741279"/>
    <w:rsid w:val="0075440F"/>
    <w:rsid w:val="00771D65"/>
    <w:rsid w:val="00772839"/>
    <w:rsid w:val="007850EF"/>
    <w:rsid w:val="007873FC"/>
    <w:rsid w:val="00787D1F"/>
    <w:rsid w:val="00791432"/>
    <w:rsid w:val="007963D1"/>
    <w:rsid w:val="007B796E"/>
    <w:rsid w:val="007C7174"/>
    <w:rsid w:val="007D5B80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1C00"/>
    <w:rsid w:val="00882822"/>
    <w:rsid w:val="00887946"/>
    <w:rsid w:val="008B1CEF"/>
    <w:rsid w:val="008B288C"/>
    <w:rsid w:val="008C38AE"/>
    <w:rsid w:val="008E0DB9"/>
    <w:rsid w:val="008E2588"/>
    <w:rsid w:val="008F62FE"/>
    <w:rsid w:val="00907487"/>
    <w:rsid w:val="00910B8B"/>
    <w:rsid w:val="0091710B"/>
    <w:rsid w:val="00921F08"/>
    <w:rsid w:val="00940DA6"/>
    <w:rsid w:val="009435D5"/>
    <w:rsid w:val="0094411A"/>
    <w:rsid w:val="00944185"/>
    <w:rsid w:val="00947110"/>
    <w:rsid w:val="009545FF"/>
    <w:rsid w:val="00967FF1"/>
    <w:rsid w:val="0097259B"/>
    <w:rsid w:val="00972AE3"/>
    <w:rsid w:val="00973E81"/>
    <w:rsid w:val="0099402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1790A"/>
    <w:rsid w:val="00A2144F"/>
    <w:rsid w:val="00A319FD"/>
    <w:rsid w:val="00A34D3F"/>
    <w:rsid w:val="00A51161"/>
    <w:rsid w:val="00A906E7"/>
    <w:rsid w:val="00AA0DD6"/>
    <w:rsid w:val="00AB054F"/>
    <w:rsid w:val="00AC396A"/>
    <w:rsid w:val="00AE2E54"/>
    <w:rsid w:val="00AE3844"/>
    <w:rsid w:val="00AF12A0"/>
    <w:rsid w:val="00AF2883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87D9D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0429"/>
    <w:rsid w:val="00C3520F"/>
    <w:rsid w:val="00C36D39"/>
    <w:rsid w:val="00C56440"/>
    <w:rsid w:val="00C635C2"/>
    <w:rsid w:val="00C72A82"/>
    <w:rsid w:val="00C82594"/>
    <w:rsid w:val="00C84CAC"/>
    <w:rsid w:val="00C85D7B"/>
    <w:rsid w:val="00C936E9"/>
    <w:rsid w:val="00C9564D"/>
    <w:rsid w:val="00C96688"/>
    <w:rsid w:val="00CA1BCC"/>
    <w:rsid w:val="00CA45D2"/>
    <w:rsid w:val="00CB0952"/>
    <w:rsid w:val="00CC7921"/>
    <w:rsid w:val="00CD0F93"/>
    <w:rsid w:val="00CD2652"/>
    <w:rsid w:val="00CF0F91"/>
    <w:rsid w:val="00CF1B09"/>
    <w:rsid w:val="00D06777"/>
    <w:rsid w:val="00D10322"/>
    <w:rsid w:val="00D665EF"/>
    <w:rsid w:val="00D90029"/>
    <w:rsid w:val="00D90173"/>
    <w:rsid w:val="00DB361E"/>
    <w:rsid w:val="00DD61F7"/>
    <w:rsid w:val="00DE34F0"/>
    <w:rsid w:val="00DE4E45"/>
    <w:rsid w:val="00DF160D"/>
    <w:rsid w:val="00DF2926"/>
    <w:rsid w:val="00DF47A6"/>
    <w:rsid w:val="00E04FBC"/>
    <w:rsid w:val="00E261D5"/>
    <w:rsid w:val="00E329DB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A4577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val="cy-GB"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val="cy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val="cy-GB"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val="cy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cy-GB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val="cy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val="cy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cy-GB"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val="cy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val="cy-GB"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81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  <w14:ligatures w14:val="standardContextual"/>
    </w:rPr>
  </w:style>
  <w:style w:type="character" w:customStyle="1" w:styleId="normaltextrun">
    <w:name w:val="normaltextrun"/>
    <w:basedOn w:val="DefaultParagraphFont"/>
    <w:rsid w:val="00881C00"/>
  </w:style>
  <w:style w:type="character" w:customStyle="1" w:styleId="eop">
    <w:name w:val="eop"/>
    <w:basedOn w:val="DefaultParagraphFont"/>
    <w:rsid w:val="00AB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cruitment@policeconduct.gov.uk" TargetMode="Externa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Nikki O'Connor</cp:lastModifiedBy>
  <cp:revision>2</cp:revision>
  <cp:lastPrinted>2016-07-19T15:38:00Z</cp:lastPrinted>
  <dcterms:created xsi:type="dcterms:W3CDTF">2025-04-29T13:10:00Z</dcterms:created>
  <dcterms:modified xsi:type="dcterms:W3CDTF">2025-04-29T13:10:00Z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1125215937</vt:i4>
  </property>
  <property fmtid="{D5CDD505-2E9C-101B-9397-08002B2CF9AE}" pid="3" name="_NewReviewCycle">
    <vt:lpwstr/>
  </property>
  <property fmtid="{D5CDD505-2E9C-101B-9397-08002B2CF9AE}" pid="4" name="_EmailSubject">
    <vt:lpwstr>People Support Co-ordinator </vt:lpwstr>
  </property>
  <property fmtid="{D5CDD505-2E9C-101B-9397-08002B2CF9AE}" pid="5" name="_AuthorEmail">
    <vt:lpwstr>Catherine.Baldwin@policeconduct.gov.uk</vt:lpwstr>
  </property>
  <property fmtid="{D5CDD505-2E9C-101B-9397-08002B2CF9AE}" pid="6" name="_AuthorEmailDisplayName">
    <vt:lpwstr>Catherine Baldwin</vt:lpwstr>
  </property>
  <property fmtid="{D5CDD505-2E9C-101B-9397-08002B2CF9AE}" pid="7" name="_PreviousAdHocReviewCycleID">
    <vt:i4>122491671</vt:i4>
  </property>
</Properties>
</file>