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E1CBE9C" w14:textId="1FB7E440" w:rsidR="00DE4E45" w:rsidRPr="00505AED" w:rsidRDefault="00E329DB" w:rsidP="00940DA6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</w:rPr>
        <w:t>J</w:t>
      </w:r>
      <w:r w:rsidR="000D791A">
        <w:rPr>
          <w:rFonts w:cs="Arial"/>
          <w:b/>
          <w:color w:val="000000" w:themeColor="text1"/>
          <w:sz w:val="36"/>
          <w:szCs w:val="36"/>
        </w:rPr>
        <w:t>ob</w:t>
      </w:r>
      <w:r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r w:rsidR="00E00551">
        <w:rPr>
          <w:rFonts w:cs="Arial"/>
          <w:b/>
          <w:color w:val="000000" w:themeColor="text1"/>
          <w:sz w:val="36"/>
          <w:szCs w:val="36"/>
        </w:rPr>
        <w:t>d</w:t>
      </w:r>
      <w:r w:rsidR="000D791A">
        <w:rPr>
          <w:rFonts w:cs="Arial"/>
          <w:b/>
          <w:color w:val="000000" w:themeColor="text1"/>
          <w:sz w:val="36"/>
          <w:szCs w:val="36"/>
        </w:rPr>
        <w:t>escription</w:t>
      </w:r>
    </w:p>
    <w:p w14:paraId="70AC7918" w14:textId="10688300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T</w:t>
      </w:r>
      <w:r w:rsidR="000D791A">
        <w:rPr>
          <w:b/>
          <w:bCs/>
        </w:rPr>
        <w:t>itle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 w:rsidR="00981AD6">
        <w:rPr>
          <w:rFonts w:cs="Arial"/>
          <w:color w:val="000000" w:themeColor="text1"/>
          <w:sz w:val="22"/>
        </w:rPr>
        <w:t>Cas</w:t>
      </w:r>
      <w:r w:rsidR="00981AD6" w:rsidRPr="00AD136F">
        <w:rPr>
          <w:rFonts w:cs="Arial"/>
          <w:color w:val="000000" w:themeColor="text1"/>
          <w:sz w:val="22"/>
        </w:rPr>
        <w:t>ework Administrator</w:t>
      </w:r>
    </w:p>
    <w:p w14:paraId="23AE8DC6" w14:textId="0EDD5CD4" w:rsidR="00EA371B" w:rsidRPr="001C16C4" w:rsidRDefault="000D791A" w:rsidP="001C16C4">
      <w:pPr>
        <w:spacing w:after="120"/>
        <w:rPr>
          <w:b/>
          <w:bCs/>
        </w:rPr>
      </w:pPr>
      <w:r>
        <w:rPr>
          <w:b/>
          <w:bCs/>
        </w:rPr>
        <w:t>Reports to</w:t>
      </w:r>
      <w:r w:rsidR="00E329DB" w:rsidRPr="001C16C4">
        <w:rPr>
          <w:b/>
          <w:bCs/>
        </w:rPr>
        <w:t xml:space="preserve">: </w:t>
      </w:r>
      <w:r w:rsidR="00E329DB" w:rsidRPr="001C16C4">
        <w:rPr>
          <w:b/>
          <w:bCs/>
        </w:rPr>
        <w:tab/>
      </w:r>
      <w:r w:rsidR="00981AD6" w:rsidRPr="00981AD6">
        <w:rPr>
          <w:rStyle w:val="Strong"/>
          <w:rFonts w:cs="Arial"/>
          <w:b w:val="0"/>
          <w:bCs w:val="0"/>
          <w:color w:val="000000" w:themeColor="text1"/>
          <w:sz w:val="22"/>
        </w:rPr>
        <w:t>Administration Hub Manager</w:t>
      </w:r>
    </w:p>
    <w:p w14:paraId="7A81A8BD" w14:textId="4E687D58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L</w:t>
      </w:r>
      <w:r w:rsidR="000D791A">
        <w:rPr>
          <w:b/>
          <w:bCs/>
        </w:rPr>
        <w:t>ocation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981AD6" w:rsidRPr="00AD136F">
        <w:rPr>
          <w:rFonts w:cs="Arial"/>
          <w:bCs/>
          <w:color w:val="000000" w:themeColor="text1"/>
          <w:sz w:val="22"/>
        </w:rPr>
        <w:t>Sale</w:t>
      </w:r>
    </w:p>
    <w:p w14:paraId="5B334342" w14:textId="2DA6E395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G</w:t>
      </w:r>
      <w:r w:rsidR="000D791A">
        <w:rPr>
          <w:b/>
          <w:bCs/>
        </w:rPr>
        <w:t>rade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981AD6" w:rsidRPr="00981AD6">
        <w:t>Grade 7</w:t>
      </w:r>
    </w:p>
    <w:p w14:paraId="58A82AB2" w14:textId="07BBD452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S</w:t>
      </w:r>
      <w:r w:rsidR="000D791A">
        <w:rPr>
          <w:b/>
          <w:bCs/>
        </w:rPr>
        <w:t>alary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981AD6" w:rsidRPr="7B012595">
        <w:rPr>
          <w:rFonts w:cs="Arial"/>
          <w:sz w:val="22"/>
        </w:rPr>
        <w:t>£2</w:t>
      </w:r>
      <w:r w:rsidR="00305254">
        <w:rPr>
          <w:rFonts w:cs="Arial"/>
          <w:sz w:val="22"/>
        </w:rPr>
        <w:t>6,765</w:t>
      </w:r>
    </w:p>
    <w:p w14:paraId="7D1A9C21" w14:textId="5D28CDB4" w:rsidR="00EC5EB0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C</w:t>
      </w:r>
      <w:r w:rsidR="000D791A">
        <w:rPr>
          <w:b/>
          <w:bCs/>
        </w:rPr>
        <w:t>ontract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proofErr w:type="gramStart"/>
      <w:r w:rsidR="00305254" w:rsidRPr="00305254">
        <w:t>12 month</w:t>
      </w:r>
      <w:proofErr w:type="gramEnd"/>
      <w:r w:rsidR="00305254" w:rsidRPr="00305254">
        <w:t xml:space="preserve"> F</w:t>
      </w:r>
      <w:r w:rsidR="00305254">
        <w:t>ixed Term Contract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t>P</w:t>
      </w:r>
      <w:r w:rsidR="001C16C4">
        <w:t>urpose</w:t>
      </w:r>
    </w:p>
    <w:p w14:paraId="07C1CB92" w14:textId="7A115970" w:rsidR="0082023D" w:rsidRPr="00293DB6" w:rsidRDefault="0082023D" w:rsidP="00293DB6">
      <w:r w:rsidRPr="00293DB6">
        <w:t>As a</w:t>
      </w:r>
      <w:r w:rsidR="00981AD6">
        <w:t xml:space="preserve"> Casework Manager</w:t>
      </w:r>
      <w:r w:rsidRPr="00293DB6">
        <w:t xml:space="preserve">, you will be welcomed into a dynamic and inclusive </w:t>
      </w:r>
      <w:r w:rsidR="00981AD6">
        <w:t>directorate</w:t>
      </w:r>
      <w:r w:rsidRPr="00293DB6">
        <w:t>. The IOPC is on a journey to develop its culture, perspectives and ethos to support the organisation</w:t>
      </w:r>
      <w:r w:rsidR="00F83EDE">
        <w:t>’</w:t>
      </w:r>
      <w:r w:rsidRPr="00293DB6">
        <w:t xml:space="preserve">s core </w:t>
      </w:r>
      <w:proofErr w:type="gramStart"/>
      <w:r w:rsidRPr="00293DB6">
        <w:t>outcomes</w:t>
      </w:r>
      <w:proofErr w:type="gramEnd"/>
      <w:r w:rsidRPr="00293DB6">
        <w:t xml:space="preserve"> and this is your opportunity to enter into the varied world of</w:t>
      </w:r>
      <w:r w:rsidR="00A10ADF" w:rsidRPr="00293DB6">
        <w:t xml:space="preserve"> IOPC</w:t>
      </w:r>
      <w:r w:rsidR="00981AD6">
        <w:rPr>
          <w:color w:val="FF0000"/>
        </w:rPr>
        <w:t xml:space="preserve"> </w:t>
      </w:r>
      <w:r w:rsidR="00981AD6" w:rsidRPr="00981AD6">
        <w:rPr>
          <w:color w:val="000000" w:themeColor="text1"/>
        </w:rPr>
        <w:t>Business Admin</w:t>
      </w:r>
      <w:r w:rsidRPr="00293DB6">
        <w:t xml:space="preserve">, allowing you to develop your mindset and approaches to contribute to improving the police complaints system in England and Wales. </w:t>
      </w:r>
    </w:p>
    <w:p w14:paraId="43FFF744" w14:textId="77777777" w:rsidR="00981AD6" w:rsidRPr="00981AD6" w:rsidRDefault="00981AD6" w:rsidP="00981AD6">
      <w:pPr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The role assists the organisation by preparing cases, liaising with stakeholders and providing all aspects of administrative support.</w:t>
      </w:r>
    </w:p>
    <w:p w14:paraId="53107CA8" w14:textId="4E4A1364" w:rsidR="00981AD6" w:rsidRPr="00981AD6" w:rsidRDefault="00981AD6" w:rsidP="00981AD6">
      <w:pPr>
        <w:rPr>
          <w:rFonts w:cs="Arial"/>
          <w:b/>
          <w:bCs/>
          <w:color w:val="000000" w:themeColor="text1"/>
          <w:szCs w:val="24"/>
        </w:rPr>
      </w:pPr>
      <w:r w:rsidRPr="00981AD6">
        <w:rPr>
          <w:rStyle w:val="Strong"/>
          <w:rFonts w:cs="Arial"/>
          <w:color w:val="000000" w:themeColor="text1"/>
          <w:szCs w:val="24"/>
        </w:rPr>
        <w:t>BACKGROUND</w:t>
      </w:r>
    </w:p>
    <w:p w14:paraId="4703B1D3" w14:textId="77777777" w:rsidR="00981AD6" w:rsidRDefault="00981AD6" w:rsidP="00981AD6">
      <w:pPr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The Administration Hub can be the first contact point for members of the public and other agencies </w:t>
      </w:r>
      <w:proofErr w:type="gramStart"/>
      <w:r w:rsidRPr="00981AD6">
        <w:rPr>
          <w:rFonts w:cs="Arial"/>
          <w:color w:val="000000" w:themeColor="text1"/>
          <w:szCs w:val="24"/>
        </w:rPr>
        <w:t>in regard to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Appeals/Reviews and Police Referrals. The Administration Hub receives referrals about serious matters from Appropriate Authorities and Appeals or Reviews from members of the public who made a complaint and are dissatisfied with the Appropriate Authorities handling of their complaint. The Administration Hub will collate all relevant information and direct cases and correspondence to the correct internal department. </w:t>
      </w:r>
      <w:r w:rsidRPr="00981AD6">
        <w:rPr>
          <w:rFonts w:cs="Arial"/>
          <w:color w:val="000000" w:themeColor="text1"/>
          <w:szCs w:val="24"/>
        </w:rPr>
        <w:br/>
      </w:r>
    </w:p>
    <w:p w14:paraId="514C2D21" w14:textId="532ED73A" w:rsidR="00981AD6" w:rsidRPr="00981AD6" w:rsidRDefault="00981AD6" w:rsidP="00981AD6">
      <w:pPr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Information may be received via telephone, e-mail or post. Generally, the administration team conduct a preliminary examination of the information received, input this information, prepare the case file and then refer it to the appropriate </w:t>
      </w:r>
      <w:r w:rsidRPr="00981AD6">
        <w:rPr>
          <w:rFonts w:cs="Arial"/>
          <w:color w:val="000000" w:themeColor="text1"/>
          <w:szCs w:val="24"/>
        </w:rPr>
        <w:lastRenderedPageBreak/>
        <w:t>person. The Administration Hub receives new work daily and therefore the work of the team is fast paced and reactive.</w:t>
      </w:r>
    </w:p>
    <w:p w14:paraId="38CDD633" w14:textId="77777777" w:rsidR="00981AD6" w:rsidRPr="00981AD6" w:rsidRDefault="00981AD6" w:rsidP="00981AD6">
      <w:pPr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In completing some of these </w:t>
      </w:r>
      <w:proofErr w:type="gramStart"/>
      <w:r w:rsidRPr="00981AD6">
        <w:rPr>
          <w:rFonts w:cs="Arial"/>
          <w:color w:val="000000" w:themeColor="text1"/>
          <w:szCs w:val="24"/>
        </w:rPr>
        <w:t>tasks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the post holder may view some distressing or sensitive material</w:t>
      </w:r>
      <w:r w:rsidRPr="00981AD6">
        <w:rPr>
          <w:rFonts w:cs="Arial"/>
          <w:color w:val="000000" w:themeColor="text1"/>
          <w:szCs w:val="24"/>
        </w:rPr>
        <w:br/>
      </w:r>
    </w:p>
    <w:p w14:paraId="7085C65B" w14:textId="0497A17B" w:rsidR="00972AE3" w:rsidRDefault="00972AE3" w:rsidP="00293DB6">
      <w:pPr>
        <w:rPr>
          <w:color w:val="FF0000"/>
        </w:rPr>
      </w:pPr>
    </w:p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3ECB2B92" w:rsidR="001C16C4" w:rsidRDefault="00CF5EA5" w:rsidP="001C16C4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7A35B17" wp14:editId="57239744">
            <wp:simplePos x="0" y="0"/>
            <wp:positionH relativeFrom="column">
              <wp:posOffset>0</wp:posOffset>
            </wp:positionH>
            <wp:positionV relativeFrom="paragraph">
              <wp:posOffset>447675</wp:posOffset>
            </wp:positionV>
            <wp:extent cx="5280660" cy="2518649"/>
            <wp:effectExtent l="0" t="0" r="0" b="0"/>
            <wp:wrapSquare wrapText="bothSides"/>
            <wp:docPr id="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5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9FC" w:rsidRPr="001C16C4">
        <w:t>O</w:t>
      </w:r>
      <w:r w:rsidR="00C24271">
        <w:t>rganisational</w:t>
      </w:r>
      <w:r w:rsidR="00BC69FC" w:rsidRPr="001C16C4">
        <w:t xml:space="preserve"> </w:t>
      </w:r>
      <w:r w:rsidR="00E00551">
        <w:t>c</w:t>
      </w:r>
      <w:r w:rsidR="00C24271">
        <w:t>ontext</w:t>
      </w:r>
    </w:p>
    <w:p w14:paraId="785AB2F2" w14:textId="07F716C5" w:rsidR="00972AE3" w:rsidRPr="00972AE3" w:rsidRDefault="00972AE3" w:rsidP="00972AE3"/>
    <w:p w14:paraId="008C1454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6B934CF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40570545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07561D3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9D47DD0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F0E0A8C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ED63F48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7262848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AC28A8D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322B2DE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1A0BBC1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12E99B6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97F65F4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BF676EE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5FCD19F" w14:textId="7322E99E" w:rsidR="00BC69FC" w:rsidRPr="00EF7ACB" w:rsidRDefault="00972AE3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rFonts w:cs="Arial"/>
          <w:noProof/>
          <w:lang w:val="en"/>
        </w:rPr>
        <w:drawing>
          <wp:anchor distT="0" distB="0" distL="114300" distR="114300" simplePos="0" relativeHeight="251665408" behindDoc="0" locked="0" layoutInCell="1" allowOverlap="1" wp14:anchorId="28166478" wp14:editId="5AE9BCEE">
            <wp:simplePos x="0" y="0"/>
            <wp:positionH relativeFrom="column">
              <wp:posOffset>-160655</wp:posOffset>
            </wp:positionH>
            <wp:positionV relativeFrom="paragraph">
              <wp:posOffset>661670</wp:posOffset>
            </wp:positionV>
            <wp:extent cx="6151245" cy="4764405"/>
            <wp:effectExtent l="0" t="0" r="0" b="0"/>
            <wp:wrapTopAndBottom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3803" t="486" r="10576" b="5686"/>
                    <a:stretch/>
                  </pic:blipFill>
                  <pic:spPr bwMode="auto">
                    <a:xfrm>
                      <a:off x="0" y="0"/>
                      <a:ext cx="6151245" cy="476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B4" w:rsidRPr="00F406B4">
        <w:rPr>
          <w:rFonts w:eastAsia="Times New Roman" w:cs="Arial"/>
          <w:noProof/>
          <w:color w:val="000000"/>
          <w:lang w:eastAsia="en-GB"/>
        </w:rPr>
        <w:t xml:space="preserve">We work in the context of our agreed values which inform the way we do things at the IOPC. The </w:t>
      </w:r>
      <w:r w:rsidR="00981AD6">
        <w:rPr>
          <w:rFonts w:eastAsia="Times New Roman" w:cs="Arial"/>
          <w:noProof/>
          <w:color w:val="000000"/>
          <w:lang w:eastAsia="en-GB"/>
        </w:rPr>
        <w:t xml:space="preserve">Casework Administrator </w:t>
      </w:r>
      <w:r w:rsidR="00F406B4" w:rsidRPr="00F406B4">
        <w:rPr>
          <w:rFonts w:eastAsia="Times New Roman" w:cs="Arial"/>
          <w:noProof/>
          <w:color w:val="000000"/>
          <w:lang w:eastAsia="en-GB"/>
        </w:rPr>
        <w:t>will need to be commited to managing in the context of these values.</w:t>
      </w:r>
      <w:r w:rsidR="000D791A">
        <w:rPr>
          <w:rFonts w:eastAsia="Times New Roman" w:cs="Arial"/>
          <w:noProof/>
          <w:color w:val="000000"/>
          <w:lang w:eastAsia="en-GB"/>
        </w:rPr>
        <w:t xml:space="preserve"> </w:t>
      </w:r>
    </w:p>
    <w:p w14:paraId="29D82F30" w14:textId="5C44AF71" w:rsidR="004F4BF0" w:rsidRDefault="004F4BF0" w:rsidP="00293DB6">
      <w:pPr>
        <w:rPr>
          <w:lang w:val="en"/>
        </w:rPr>
      </w:pPr>
    </w:p>
    <w:p w14:paraId="2EA921CC" w14:textId="6AA3F0CC" w:rsidR="00C9564D" w:rsidRPr="00EB5C65" w:rsidRDefault="00C9564D" w:rsidP="00293DB6">
      <w:pPr>
        <w:rPr>
          <w:lang w:val="en"/>
        </w:rPr>
      </w:pPr>
      <w:r w:rsidRPr="00EB5C65">
        <w:rPr>
          <w:lang w:val="en"/>
        </w:rPr>
        <w:t xml:space="preserve">The IOPC is committed to </w:t>
      </w:r>
      <w:r w:rsidRPr="00EB5C65">
        <w:rPr>
          <w:b/>
          <w:bCs/>
          <w:lang w:val="en"/>
        </w:rPr>
        <w:t>promoting equality and valuing diversity</w:t>
      </w:r>
      <w:r w:rsidRPr="00EB5C65">
        <w:rPr>
          <w:lang w:val="en"/>
        </w:rPr>
        <w:t xml:space="preserve"> in everything we do. Our vision is to be, and to be seen as, a leader in inclusive employment and services</w:t>
      </w:r>
      <w:r w:rsidR="00E00551">
        <w:rPr>
          <w:lang w:val="en"/>
        </w:rPr>
        <w:t>,</w:t>
      </w:r>
      <w:r w:rsidRPr="00EB5C65">
        <w:rPr>
          <w:lang w:val="en"/>
        </w:rPr>
        <w:t xml:space="preserve"> demonstrating this ethos in everything that we do.</w:t>
      </w:r>
    </w:p>
    <w:p w14:paraId="29825279" w14:textId="68A83C58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>As a silver standard Stonewall employer, we continue to commit ourselves to being a LGBTQ+ employer through the work of our Pride LGBTQ+ Staff Network, creating welcoming environments for lesbian, gay, bi and queer people.</w:t>
      </w:r>
    </w:p>
    <w:p w14:paraId="07A2AAC0" w14:textId="02DF60B4" w:rsidR="00C9564D" w:rsidRPr="00EB5C65" w:rsidRDefault="00C9564D" w:rsidP="00293DB6">
      <w:pPr>
        <w:pStyle w:val="ListParagraph"/>
        <w:numPr>
          <w:ilvl w:val="0"/>
          <w:numId w:val="28"/>
        </w:numPr>
        <w:rPr>
          <w:noProof/>
        </w:rPr>
      </w:pPr>
      <w:r w:rsidRPr="00EB5C65">
        <w:rPr>
          <w:noProof/>
        </w:rPr>
        <w:t xml:space="preserve">We are pleased to share we are a signatory of the Business in the Community Race at Work Charter. The Charter is composed of five </w:t>
      </w:r>
      <w:hyperlink r:id="rId10" w:history="1">
        <w:r w:rsidRPr="00E00551">
          <w:rPr>
            <w:rStyle w:val="Hyperlink"/>
            <w:rFonts w:cs="Arial"/>
            <w:noProof/>
          </w:rPr>
          <w:t>calls to action</w:t>
        </w:r>
      </w:hyperlink>
      <w:r w:rsidRPr="00E00551">
        <w:rPr>
          <w:noProof/>
          <w:szCs w:val="24"/>
        </w:rPr>
        <w:t xml:space="preserve"> </w:t>
      </w:r>
      <w:r w:rsidRPr="00EB5C65">
        <w:rPr>
          <w:noProof/>
        </w:rPr>
        <w:t xml:space="preserve">for leaders and organisations across all sectors.  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Our Staff Networks are constantly working to make the IOPC the leaders of inclusive employment, from our Allyship Programme to </w:t>
      </w:r>
      <w:hyperlink r:id="rId11" w:history="1">
        <w:r w:rsidRPr="00E00551">
          <w:rPr>
            <w:rStyle w:val="Hyperlink"/>
            <w:rFonts w:cs="Arial"/>
            <w:lang w:val="en"/>
          </w:rPr>
          <w:t>Operation Hotton</w:t>
        </w:r>
      </w:hyperlink>
      <w:r w:rsidRPr="00293DB6">
        <w:rPr>
          <w:lang w:val="en"/>
        </w:rPr>
        <w:t xml:space="preserve">, to </w:t>
      </w:r>
      <w:hyperlink r:id="rId12" w:history="1">
        <w:r w:rsidRPr="00E00551">
          <w:rPr>
            <w:rStyle w:val="Hyperlink"/>
            <w:rFonts w:cs="Arial"/>
            <w:lang w:val="en"/>
          </w:rPr>
          <w:t>Welsh Language Standards</w:t>
        </w:r>
      </w:hyperlink>
      <w:r w:rsidRPr="00293DB6">
        <w:rPr>
          <w:lang w:val="en"/>
        </w:rPr>
        <w:t xml:space="preserve"> and Know the Line Policy, we are constantly seeking new ways to create an environment for all to develop and thrive.</w:t>
      </w:r>
    </w:p>
    <w:p w14:paraId="17695F63" w14:textId="7F42703D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07D005CE">
            <wp:simplePos x="0" y="0"/>
            <wp:positionH relativeFrom="column">
              <wp:posOffset>4121694</wp:posOffset>
            </wp:positionH>
            <wp:positionV relativeFrom="paragraph">
              <wp:posOffset>104140</wp:posOffset>
            </wp:positionV>
            <wp:extent cx="1300238" cy="624114"/>
            <wp:effectExtent l="0" t="0" r="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238" cy="624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2F393CC8" wp14:editId="6A02F38A">
            <wp:simplePos x="0" y="0"/>
            <wp:positionH relativeFrom="column">
              <wp:posOffset>1872343</wp:posOffset>
            </wp:positionH>
            <wp:positionV relativeFrom="paragraph">
              <wp:posOffset>135980</wp:posOffset>
            </wp:positionV>
            <wp:extent cx="1843314" cy="592271"/>
            <wp:effectExtent l="0" t="0" r="0" b="5080"/>
            <wp:wrapNone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314" cy="592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27D60D" wp14:editId="34A6A57A">
            <wp:simplePos x="0" y="0"/>
            <wp:positionH relativeFrom="margin">
              <wp:posOffset>1</wp:posOffset>
            </wp:positionH>
            <wp:positionV relativeFrom="paragraph">
              <wp:posOffset>77834</wp:posOffset>
            </wp:positionV>
            <wp:extent cx="1407886" cy="738402"/>
            <wp:effectExtent l="0" t="0" r="1905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65" cy="741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t>M</w:t>
      </w:r>
      <w:r w:rsidR="00C24271" w:rsidRPr="00C24271">
        <w:t>ain</w:t>
      </w:r>
      <w:r w:rsidRPr="00C24271">
        <w:t xml:space="preserve"> </w:t>
      </w:r>
      <w:r w:rsidR="00C24271" w:rsidRPr="00C24271">
        <w:t>duties</w:t>
      </w:r>
      <w:r w:rsidRPr="00C24271">
        <w:t xml:space="preserve"> </w:t>
      </w:r>
      <w:r w:rsidR="00C24271" w:rsidRPr="00C24271">
        <w:t>and</w:t>
      </w:r>
      <w:r w:rsidRPr="00C24271">
        <w:t xml:space="preserve"> </w:t>
      </w:r>
      <w:r w:rsidR="00C24271" w:rsidRPr="00C24271">
        <w:t>responsibilities</w:t>
      </w:r>
    </w:p>
    <w:bookmarkEnd w:id="1"/>
    <w:p w14:paraId="2FC5CC6E" w14:textId="77777777" w:rsidR="00981AD6" w:rsidRPr="00981AD6" w:rsidRDefault="00981AD6" w:rsidP="00981AD6">
      <w:pPr>
        <w:rPr>
          <w:rFonts w:cs="Arial"/>
          <w:color w:val="000000" w:themeColor="text1"/>
          <w:szCs w:val="24"/>
        </w:rPr>
      </w:pPr>
      <w:r w:rsidRPr="00AD136F">
        <w:rPr>
          <w:rStyle w:val="Strong"/>
          <w:rFonts w:cs="Arial"/>
          <w:color w:val="000000" w:themeColor="text1"/>
          <w:sz w:val="22"/>
        </w:rPr>
        <w:t>1</w:t>
      </w:r>
      <w:r w:rsidRPr="00981AD6">
        <w:rPr>
          <w:rStyle w:val="Strong"/>
          <w:rFonts w:cs="Arial"/>
          <w:color w:val="000000" w:themeColor="text1"/>
          <w:szCs w:val="24"/>
        </w:rPr>
        <w:t>. General Duties</w:t>
      </w:r>
    </w:p>
    <w:p w14:paraId="52405986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Opening all post sorting and scanning it</w:t>
      </w:r>
    </w:p>
    <w:p w14:paraId="09B7410D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Search and retrieval of files / miscellaneous post etc.</w:t>
      </w:r>
    </w:p>
    <w:p w14:paraId="56473B41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Contact point for the Appropriate Authorities who are requesting an update on an allocation of an appeal/review or a referral. </w:t>
      </w:r>
    </w:p>
    <w:p w14:paraId="05B91AE9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Contact point for members of the public prior to allocation of Appeals &amp; Reviews, advising on allocation times, appeal rights, and how to submit appeals and further information. </w:t>
      </w:r>
    </w:p>
    <w:p w14:paraId="294A1E82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Filing and photocopying duties</w:t>
      </w:r>
    </w:p>
    <w:p w14:paraId="1B812E1B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Maintaining Perito case files prior to allocation to a decision maker. </w:t>
      </w:r>
    </w:p>
    <w:p w14:paraId="45D28339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Triage of post items and emails</w:t>
      </w:r>
    </w:p>
    <w:p w14:paraId="3800EB23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Create and manage file parts and media for the directorate</w:t>
      </w:r>
    </w:p>
    <w:p w14:paraId="164977DB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Copy and encryption of all media types, including BWV and CCTV.</w:t>
      </w:r>
    </w:p>
    <w:p w14:paraId="1B87D3BE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Downloading of media and investigation papers from </w:t>
      </w:r>
      <w:proofErr w:type="gramStart"/>
      <w:r w:rsidRPr="00981AD6">
        <w:rPr>
          <w:rFonts w:cs="Arial"/>
          <w:color w:val="000000" w:themeColor="text1"/>
          <w:szCs w:val="24"/>
        </w:rPr>
        <w:t>cloud based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applications. </w:t>
      </w:r>
    </w:p>
    <w:p w14:paraId="44D2E8EE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Updating </w:t>
      </w:r>
      <w:proofErr w:type="spellStart"/>
      <w:r w:rsidRPr="00981AD6">
        <w:rPr>
          <w:rFonts w:cs="Arial"/>
          <w:color w:val="000000" w:themeColor="text1"/>
          <w:szCs w:val="24"/>
        </w:rPr>
        <w:t>Sharepoint</w:t>
      </w:r>
      <w:proofErr w:type="spellEnd"/>
      <w:r w:rsidRPr="00981AD6">
        <w:rPr>
          <w:rFonts w:cs="Arial"/>
          <w:color w:val="000000" w:themeColor="text1"/>
          <w:szCs w:val="24"/>
        </w:rPr>
        <w:t xml:space="preserve"> with relevant documents and ensuring templates and passwords are kept up to date</w:t>
      </w:r>
    </w:p>
    <w:p w14:paraId="6A3EC22F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lastRenderedPageBreak/>
        <w:t>Travel bookings/car hire for colleagues as requested</w:t>
      </w:r>
    </w:p>
    <w:p w14:paraId="04AC691C" w14:textId="77777777" w:rsidR="00981AD6" w:rsidRPr="00981AD6" w:rsidRDefault="00981AD6" w:rsidP="00981AD6">
      <w:pPr>
        <w:jc w:val="both"/>
        <w:rPr>
          <w:rStyle w:val="Strong"/>
          <w:rFonts w:cs="Arial"/>
          <w:color w:val="000000" w:themeColor="text1"/>
          <w:szCs w:val="24"/>
        </w:rPr>
      </w:pPr>
    </w:p>
    <w:p w14:paraId="6548F717" w14:textId="77777777" w:rsidR="00981AD6" w:rsidRPr="00981AD6" w:rsidRDefault="00981AD6" w:rsidP="00981AD6">
      <w:pPr>
        <w:jc w:val="both"/>
        <w:rPr>
          <w:rStyle w:val="Strong"/>
          <w:rFonts w:cs="Arial"/>
          <w:color w:val="000000" w:themeColor="text1"/>
          <w:szCs w:val="24"/>
        </w:rPr>
      </w:pPr>
      <w:r w:rsidRPr="00981AD6">
        <w:rPr>
          <w:rStyle w:val="Strong"/>
          <w:rFonts w:cs="Arial"/>
          <w:color w:val="000000" w:themeColor="text1"/>
          <w:szCs w:val="24"/>
        </w:rPr>
        <w:t>2. Referrals</w:t>
      </w:r>
    </w:p>
    <w:p w14:paraId="3B3C15BB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Creation of new referrals on Perito</w:t>
      </w:r>
    </w:p>
    <w:p w14:paraId="0B1A81C0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Forward referrals to appropriate department</w:t>
      </w:r>
    </w:p>
    <w:p w14:paraId="12F05BEC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Ensure all documents and information are saved to the case and media encrypted and sent to the appropriate decision</w:t>
      </w:r>
      <w:r w:rsidRPr="00981AD6">
        <w:rPr>
          <w:rFonts w:cs="Arial"/>
          <w:color w:val="000000" w:themeColor="text1"/>
          <w:szCs w:val="24"/>
        </w:rPr>
        <w:br/>
      </w:r>
    </w:p>
    <w:p w14:paraId="2A0336EA" w14:textId="77777777" w:rsidR="00981AD6" w:rsidRPr="00981AD6" w:rsidRDefault="00981AD6" w:rsidP="00981AD6">
      <w:pPr>
        <w:jc w:val="both"/>
        <w:rPr>
          <w:rFonts w:cs="Arial"/>
          <w:color w:val="000000" w:themeColor="text1"/>
          <w:szCs w:val="24"/>
        </w:rPr>
      </w:pPr>
      <w:r w:rsidRPr="00981AD6">
        <w:rPr>
          <w:rStyle w:val="Strong"/>
          <w:rFonts w:cs="Arial"/>
          <w:color w:val="000000" w:themeColor="text1"/>
          <w:szCs w:val="24"/>
        </w:rPr>
        <w:t>3. Appeals &amp; Reviews</w:t>
      </w:r>
    </w:p>
    <w:p w14:paraId="585E821A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Creation of new Appeals/Reviews on Perito</w:t>
      </w:r>
    </w:p>
    <w:p w14:paraId="3CB20A25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Update Appeal &amp; Review spreadsheets</w:t>
      </w:r>
    </w:p>
    <w:p w14:paraId="153BFA1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Send and save acknowledgement letters for Appeals or Reviews and email the appropriate force</w:t>
      </w:r>
    </w:p>
    <w:p w14:paraId="38F63D97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Deal with Appeal or Review queries from members of the public, police forces and other policing bodies.</w:t>
      </w:r>
    </w:p>
    <w:p w14:paraId="59A59FA6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Checking Appeal/Review documentation and assess who the appropriate Appeal/Review body </w:t>
      </w:r>
      <w:proofErr w:type="gramStart"/>
      <w:r w:rsidRPr="00981AD6">
        <w:rPr>
          <w:rFonts w:cs="Arial"/>
          <w:color w:val="000000" w:themeColor="text1"/>
          <w:szCs w:val="24"/>
        </w:rPr>
        <w:t>is, and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deciding whether it has been received in time and whether it requests a validity assessment.  </w:t>
      </w:r>
    </w:p>
    <w:p w14:paraId="41EA7C52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Communicating in writing and verbally with forces/police bodies and members of the public regarding appeals </w:t>
      </w:r>
    </w:p>
    <w:p w14:paraId="5BB0278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Acting as single point of contact (SPOC) for certain appellants dealing specifically with the setting up of their appeals/reviews ensuring they are provided with a consistent service</w:t>
      </w:r>
    </w:p>
    <w:p w14:paraId="0FE99321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Printing WFH documents for Casework Managers. </w:t>
      </w:r>
    </w:p>
    <w:p w14:paraId="0EBE2318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Contact police forces to obtain background information.</w:t>
      </w:r>
    </w:p>
    <w:p w14:paraId="2F551BD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Review background papers for cases and ensuring all key documents and media listed in the Investigators report have been requested from the police force. </w:t>
      </w:r>
    </w:p>
    <w:p w14:paraId="6F1A1C4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Processing translation requests both verbally and written (appeal related). </w:t>
      </w:r>
    </w:p>
    <w:p w14:paraId="57BC0F2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Chasing Death and Serious Injury reports from appropriate authorities and ensuring case files complete for Casework Managers to work. </w:t>
      </w:r>
    </w:p>
    <w:p w14:paraId="649E6E6F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Prepare closed Appeals and Reviews for filing and archiving.</w:t>
      </w:r>
    </w:p>
    <w:p w14:paraId="2CFF90A9" w14:textId="77777777" w:rsidR="00981AD6" w:rsidRPr="00981AD6" w:rsidRDefault="00981AD6" w:rsidP="00981AD6">
      <w:pPr>
        <w:pStyle w:val="ListParagraph"/>
        <w:jc w:val="both"/>
        <w:rPr>
          <w:rFonts w:cs="Arial"/>
          <w:color w:val="000000" w:themeColor="text1"/>
          <w:szCs w:val="24"/>
        </w:rPr>
      </w:pPr>
    </w:p>
    <w:p w14:paraId="635D724B" w14:textId="77777777" w:rsidR="00981AD6" w:rsidRPr="00981AD6" w:rsidRDefault="00981AD6" w:rsidP="00981AD6">
      <w:pPr>
        <w:jc w:val="both"/>
        <w:rPr>
          <w:rFonts w:cs="Arial"/>
          <w:b/>
          <w:bCs/>
          <w:color w:val="000000" w:themeColor="text1"/>
          <w:szCs w:val="24"/>
        </w:rPr>
      </w:pPr>
      <w:r w:rsidRPr="00981AD6">
        <w:rPr>
          <w:rStyle w:val="Strong"/>
          <w:rFonts w:cs="Arial"/>
          <w:color w:val="000000" w:themeColor="text1"/>
          <w:szCs w:val="24"/>
        </w:rPr>
        <w:t>4. Other Police Reform Act work</w:t>
      </w:r>
    </w:p>
    <w:p w14:paraId="12F68B5A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b/>
          <w:bCs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Log new applications from Appropriate Authorities</w:t>
      </w:r>
    </w:p>
    <w:p w14:paraId="174CC8F3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b/>
          <w:bCs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Ensure all documents and information is saved to the case</w:t>
      </w:r>
    </w:p>
    <w:p w14:paraId="77C5D02A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b/>
          <w:bCs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Acknowledge receipt of applications to the Appropriate Authority</w:t>
      </w:r>
    </w:p>
    <w:p w14:paraId="7ACFDCCE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Updating and maintaining allocation spreadsheets, including allocating for Senior Casework Managers.  </w:t>
      </w:r>
    </w:p>
    <w:p w14:paraId="6975302E" w14:textId="77777777" w:rsidR="00EA371B" w:rsidRPr="00C24271" w:rsidRDefault="00EA371B" w:rsidP="00C24271"/>
    <w:p w14:paraId="4FC6506B" w14:textId="5415A393" w:rsidR="0099482D" w:rsidRPr="00C24271" w:rsidRDefault="00E329DB" w:rsidP="00C24271">
      <w:pPr>
        <w:pStyle w:val="Heading1"/>
      </w:pPr>
      <w:r w:rsidRPr="00C24271">
        <w:lastRenderedPageBreak/>
        <w:t>P</w:t>
      </w:r>
      <w:r w:rsidR="00C24271">
        <w:t>erson specification</w:t>
      </w:r>
    </w:p>
    <w:p w14:paraId="1A71DC02" w14:textId="6221FEF4" w:rsidR="0099482D" w:rsidRDefault="00A2144F" w:rsidP="00C24271">
      <w:pPr>
        <w:pStyle w:val="Heading2"/>
      </w:pPr>
      <w:bookmarkStart w:id="2" w:name="_Hlk33789370"/>
      <w:r w:rsidRPr="00C24271">
        <w:t>Essential</w:t>
      </w:r>
      <w:r w:rsidR="00CF5EA5">
        <w:t xml:space="preserve"> </w:t>
      </w:r>
      <w:r w:rsidR="00E329DB" w:rsidRPr="00C24271">
        <w:t>Experience</w:t>
      </w:r>
    </w:p>
    <w:p w14:paraId="3DB463A5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Good secondary school level education, including English and Maths to GCSE grade C or equivalent</w:t>
      </w:r>
    </w:p>
    <w:p w14:paraId="4C5F8F20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IT literate including competency in Microsoft Office and electronic databases </w:t>
      </w:r>
      <w:proofErr w:type="gramStart"/>
      <w:r w:rsidRPr="00981AD6">
        <w:rPr>
          <w:rFonts w:cs="Arial"/>
          <w:color w:val="000000" w:themeColor="text1"/>
          <w:szCs w:val="24"/>
        </w:rPr>
        <w:t>in particular having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good Microsoft Excel skills in order to collate, store and present data.</w:t>
      </w:r>
    </w:p>
    <w:p w14:paraId="0902A4D5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Ability to work on own initiative </w:t>
      </w:r>
    </w:p>
    <w:p w14:paraId="457A2990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Must have high integrity with an ability to act with discretion and to deal appropriately with confidential matters (this post requires Security Clearance)</w:t>
      </w:r>
    </w:p>
    <w:p w14:paraId="7A995D43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Ability to deal appropriately with a wide range of people at all levels, both within and outside the IOPC</w:t>
      </w:r>
    </w:p>
    <w:p w14:paraId="689BDF61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A flexible approach to work, including the ability to work to tight deadlines and to deal with changing priorities. </w:t>
      </w:r>
    </w:p>
    <w:p w14:paraId="3ED578CF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Good oral and written communication skills</w:t>
      </w:r>
    </w:p>
    <w:p w14:paraId="1E887E9C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Must be proactive in approach to work </w:t>
      </w:r>
    </w:p>
    <w:p w14:paraId="756DDF3D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The ability to deal with high profile, sensitive matters, which sometimes can be of an upsetting nature. </w:t>
      </w:r>
    </w:p>
    <w:p w14:paraId="4FF3B11A" w14:textId="77777777" w:rsidR="00CF5EA5" w:rsidRDefault="00CF5EA5" w:rsidP="00CF5EA5"/>
    <w:p w14:paraId="41873D9C" w14:textId="773A797C" w:rsidR="00CF5EA5" w:rsidRPr="00C24271" w:rsidRDefault="00981AD6" w:rsidP="00CF5EA5">
      <w:pPr>
        <w:pStyle w:val="Heading2"/>
      </w:pPr>
      <w:r>
        <w:t>Desirable Experience</w:t>
      </w:r>
    </w:p>
    <w:p w14:paraId="6FC25C5E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Some knowledge of the work of the IOPC and key legislation which governs its operation</w:t>
      </w:r>
    </w:p>
    <w:p w14:paraId="0E5E7A7D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Good oral and written communication skills in Welsh.</w:t>
      </w:r>
    </w:p>
    <w:p w14:paraId="598DB618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Knowledge and experience of dealing with digital media, including encryption. </w:t>
      </w:r>
    </w:p>
    <w:p w14:paraId="2AACC827" w14:textId="77777777" w:rsidR="00CF5EA5" w:rsidRDefault="00CF5EA5" w:rsidP="00CF5EA5"/>
    <w:p w14:paraId="0C8F9FD1" w14:textId="77777777" w:rsidR="00981AD6" w:rsidRPr="00CF5EA5" w:rsidRDefault="00981AD6" w:rsidP="00CF5EA5"/>
    <w:bookmarkEnd w:id="2"/>
    <w:p w14:paraId="20187301" w14:textId="65125ADF" w:rsidR="00B3504B" w:rsidRPr="00C24271" w:rsidRDefault="00B3504B" w:rsidP="00C24271">
      <w:pPr>
        <w:pStyle w:val="Heading2"/>
      </w:pPr>
      <w:r w:rsidRPr="00C24271">
        <w:t xml:space="preserve">Reasonable adjustments </w:t>
      </w:r>
    </w:p>
    <w:p w14:paraId="31D26F53" w14:textId="74AB2AB9" w:rsidR="00981AD6" w:rsidRDefault="006E0DCC" w:rsidP="00981AD6">
      <w:bookmarkStart w:id="3" w:name="_Hlk99540515"/>
      <w:r w:rsidRPr="00CF67E6">
        <w:t xml:space="preserve">The IOPC is a diverse and inclusive </w:t>
      </w:r>
      <w:proofErr w:type="gramStart"/>
      <w:r w:rsidRPr="00CF67E6">
        <w:t>workplace</w:t>
      </w:r>
      <w:proofErr w:type="gramEnd"/>
      <w:r w:rsidRPr="00CF67E6">
        <w:t xml:space="preserve">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 w:rsidR="00EF7ACB">
        <w:t>,</w:t>
      </w:r>
      <w:r w:rsidRPr="00CF67E6">
        <w:t xml:space="preserve"> please </w:t>
      </w:r>
      <w:r>
        <w:t xml:space="preserve">email </w:t>
      </w:r>
      <w:hyperlink r:id="rId16" w:history="1">
        <w:r w:rsidR="00981AD6" w:rsidRPr="00C52DF3">
          <w:rPr>
            <w:rStyle w:val="Hyperlink"/>
            <w:rFonts w:cs="Arial"/>
            <w:bdr w:val="none" w:sz="0" w:space="0" w:color="auto"/>
          </w:rPr>
          <w:t>recruitment@policeconduct.gov.uk</w:t>
        </w:r>
      </w:hyperlink>
      <w:r w:rsidRPr="00CF67E6">
        <w:t xml:space="preserve"> </w:t>
      </w:r>
      <w:bookmarkEnd w:id="3"/>
    </w:p>
    <w:p w14:paraId="33730B49" w14:textId="77777777" w:rsidR="00981AD6" w:rsidRDefault="00981AD6" w:rsidP="00981AD6"/>
    <w:p w14:paraId="692B88BC" w14:textId="77777777" w:rsidR="00981AD6" w:rsidRDefault="00981AD6" w:rsidP="00981AD6"/>
    <w:p w14:paraId="41390672" w14:textId="77777777" w:rsidR="00981AD6" w:rsidRDefault="00981AD6" w:rsidP="00981AD6"/>
    <w:p w14:paraId="2C821C5E" w14:textId="77777777" w:rsidR="00981AD6" w:rsidRDefault="00981AD6" w:rsidP="00981AD6"/>
    <w:p w14:paraId="72D876D7" w14:textId="4E6C7507" w:rsidR="00E261D5" w:rsidRPr="00E261D5" w:rsidRDefault="00E261D5" w:rsidP="001C16C4">
      <w:pPr>
        <w:pStyle w:val="Heading2"/>
      </w:pPr>
      <w:r w:rsidRPr="00E261D5">
        <w:lastRenderedPageBreak/>
        <w:t xml:space="preserve">Working </w:t>
      </w:r>
      <w:r w:rsidR="00EB4ED9" w:rsidRPr="001C16C4">
        <w:t>c</w:t>
      </w:r>
      <w:r w:rsidRPr="001C16C4">
        <w:t>ondit</w:t>
      </w:r>
      <w:r w:rsidRPr="00E261D5">
        <w:t>ions</w:t>
      </w:r>
    </w:p>
    <w:p w14:paraId="01A8EDAA" w14:textId="77777777" w:rsidR="00CF5EA5" w:rsidRDefault="00CF5EA5" w:rsidP="00CF5EA5">
      <w:pPr>
        <w:rPr>
          <w:rFonts w:cs="Arial"/>
          <w:szCs w:val="24"/>
        </w:rPr>
      </w:pPr>
      <w:r>
        <w:rPr>
          <w:rFonts w:cs="Arial"/>
          <w:szCs w:val="24"/>
        </w:rPr>
        <w:t>The IOPC are currently consulting with our consultative bodies about proposed changes to our hybrid working policy which will require all staff to work 20% of their contractual hours at their office base (or another office for business reasons) from 1 September and increased to 40% from April next year. Office attendance time includes in-person training, meetings with stakeholders and families, and attending events.</w:t>
      </w:r>
    </w:p>
    <w:p w14:paraId="6E6A9644" w14:textId="77777777" w:rsidR="00B3504B" w:rsidRDefault="00B3504B" w:rsidP="001C16C4">
      <w:pPr>
        <w:pStyle w:val="Heading2"/>
      </w:pPr>
      <w:r w:rsidRPr="00CF67E6">
        <w:t>Preparation checklist</w:t>
      </w:r>
    </w:p>
    <w:p w14:paraId="30C7FBEB" w14:textId="326FD763" w:rsidR="00B3504B" w:rsidRPr="00CF67E6" w:rsidRDefault="00E00551" w:rsidP="00B3504B">
      <w:pPr>
        <w:jc w:val="both"/>
        <w:rPr>
          <w:rFonts w:cs="Arial"/>
        </w:rPr>
      </w:pPr>
      <w:r>
        <w:rPr>
          <w:rFonts w:cs="Arial"/>
        </w:rPr>
        <w:br/>
      </w:r>
      <w:r w:rsidRPr="00CF67E6">
        <w:rPr>
          <w:rFonts w:ascii="MS Gothic" w:eastAsia="MS Gothic" w:hAnsi="MS Gothic" w:cs="Arial" w:hint="eastAsia"/>
        </w:rPr>
        <w:t>☐</w:t>
      </w:r>
      <w:r>
        <w:rPr>
          <w:rFonts w:ascii="MS Gothic" w:eastAsia="MS Gothic" w:hAnsi="MS Gothic" w:cs="Arial"/>
        </w:rPr>
        <w:tab/>
      </w:r>
      <w:r w:rsidR="00B3504B" w:rsidRPr="00CF67E6">
        <w:rPr>
          <w:rFonts w:cs="Arial"/>
        </w:rPr>
        <w:t xml:space="preserve">Review the full job description </w:t>
      </w:r>
    </w:p>
    <w:p w14:paraId="03184130" w14:textId="3E208A69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ascii="MS Gothic" w:eastAsia="MS Gothic" w:hAnsi="MS Gothic" w:cs="Arial"/>
        </w:rPr>
        <w:tab/>
      </w:r>
      <w:r w:rsidR="00B3504B" w:rsidRPr="00CF67E6">
        <w:rPr>
          <w:rFonts w:cs="Arial"/>
        </w:rPr>
        <w:t>Review the behaviours and the descriptors for each behaviour</w:t>
      </w:r>
    </w:p>
    <w:p w14:paraId="5489879B" w14:textId="016AB883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 xml:space="preserve">Review the Strengths dictionary </w:t>
      </w:r>
    </w:p>
    <w:p w14:paraId="3B2435DB" w14:textId="7164F2F7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B3504B" w:rsidRPr="00CF67E6">
        <w:rPr>
          <w:rFonts w:cs="Arial"/>
        </w:rPr>
        <w:t>Review the IOPC values</w:t>
      </w:r>
    </w:p>
    <w:p w14:paraId="7732D64A" w14:textId="061B772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Consider your Strengths (if applicable)</w:t>
      </w:r>
    </w:p>
    <w:p w14:paraId="7453DCE0" w14:textId="3267AA0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Consider drafting example answers that cover the specific elements</w:t>
      </w:r>
    </w:p>
    <w:p w14:paraId="6C379356" w14:textId="16B07975" w:rsidR="00091CD1" w:rsidRPr="00293DB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Prepare some questions to ask the interviewers</w:t>
      </w:r>
    </w:p>
    <w:sectPr w:rsidR="00091CD1" w:rsidRPr="00293DB6" w:rsidSect="00505AED"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27F94" w14:textId="77777777" w:rsidR="00643393" w:rsidRDefault="00643393" w:rsidP="006B7BCE">
      <w:pPr>
        <w:spacing w:after="0" w:line="240" w:lineRule="auto"/>
      </w:pPr>
      <w:r>
        <w:separator/>
      </w:r>
    </w:p>
  </w:endnote>
  <w:endnote w:type="continuationSeparator" w:id="0">
    <w:p w14:paraId="1C82E949" w14:textId="77777777" w:rsidR="00643393" w:rsidRDefault="00643393" w:rsidP="006B7BCE">
      <w:pPr>
        <w:spacing w:after="0" w:line="240" w:lineRule="auto"/>
      </w:pPr>
      <w:r>
        <w:continuationSeparator/>
      </w:r>
    </w:p>
  </w:endnote>
  <w:endnote w:type="continuationNotice" w:id="1">
    <w:p w14:paraId="598BF979" w14:textId="77777777" w:rsidR="00643393" w:rsidRDefault="00643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164C8" w14:textId="77777777" w:rsidR="00643393" w:rsidRDefault="00643393" w:rsidP="006B7BCE">
      <w:pPr>
        <w:spacing w:after="0" w:line="240" w:lineRule="auto"/>
      </w:pPr>
      <w:r>
        <w:separator/>
      </w:r>
    </w:p>
  </w:footnote>
  <w:footnote w:type="continuationSeparator" w:id="0">
    <w:p w14:paraId="2839ABF3" w14:textId="77777777" w:rsidR="00643393" w:rsidRDefault="00643393" w:rsidP="006B7BCE">
      <w:pPr>
        <w:spacing w:after="0" w:line="240" w:lineRule="auto"/>
      </w:pPr>
      <w:r>
        <w:continuationSeparator/>
      </w:r>
    </w:p>
  </w:footnote>
  <w:footnote w:type="continuationNotice" w:id="1">
    <w:p w14:paraId="06482D99" w14:textId="77777777" w:rsidR="00643393" w:rsidRDefault="00643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2C9A3B6A">
          <wp:simplePos x="0" y="0"/>
          <wp:positionH relativeFrom="column">
            <wp:posOffset>-949833</wp:posOffset>
          </wp:positionH>
          <wp:positionV relativeFrom="paragraph">
            <wp:posOffset>-489921</wp:posOffset>
          </wp:positionV>
          <wp:extent cx="7593352" cy="3222812"/>
          <wp:effectExtent l="0" t="0" r="127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8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36AB"/>
    <w:multiLevelType w:val="hybridMultilevel"/>
    <w:tmpl w:val="677A2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B3AA1"/>
    <w:multiLevelType w:val="hybridMultilevel"/>
    <w:tmpl w:val="1AFE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64238"/>
    <w:multiLevelType w:val="hybridMultilevel"/>
    <w:tmpl w:val="6C94C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850038">
    <w:abstractNumId w:val="8"/>
  </w:num>
  <w:num w:numId="2" w16cid:durableId="53747361">
    <w:abstractNumId w:val="9"/>
  </w:num>
  <w:num w:numId="3" w16cid:durableId="958758803">
    <w:abstractNumId w:val="0"/>
  </w:num>
  <w:num w:numId="4" w16cid:durableId="1007906363">
    <w:abstractNumId w:val="26"/>
  </w:num>
  <w:num w:numId="5" w16cid:durableId="1007632197">
    <w:abstractNumId w:val="5"/>
  </w:num>
  <w:num w:numId="6" w16cid:durableId="1888642819">
    <w:abstractNumId w:val="14"/>
  </w:num>
  <w:num w:numId="7" w16cid:durableId="547185909">
    <w:abstractNumId w:val="25"/>
  </w:num>
  <w:num w:numId="8" w16cid:durableId="782458166">
    <w:abstractNumId w:val="16"/>
  </w:num>
  <w:num w:numId="9" w16cid:durableId="199212638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012727">
    <w:abstractNumId w:val="12"/>
  </w:num>
  <w:num w:numId="11" w16cid:durableId="18232320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4444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8138138">
    <w:abstractNumId w:val="13"/>
  </w:num>
  <w:num w:numId="14" w16cid:durableId="708803525">
    <w:abstractNumId w:val="13"/>
  </w:num>
  <w:num w:numId="15" w16cid:durableId="252664624">
    <w:abstractNumId w:val="21"/>
  </w:num>
  <w:num w:numId="16" w16cid:durableId="779759459">
    <w:abstractNumId w:val="22"/>
  </w:num>
  <w:num w:numId="17" w16cid:durableId="1184251446">
    <w:abstractNumId w:val="11"/>
  </w:num>
  <w:num w:numId="18" w16cid:durableId="1371759519">
    <w:abstractNumId w:val="6"/>
  </w:num>
  <w:num w:numId="19" w16cid:durableId="1023215797">
    <w:abstractNumId w:val="23"/>
  </w:num>
  <w:num w:numId="20" w16cid:durableId="1668556444">
    <w:abstractNumId w:val="17"/>
  </w:num>
  <w:num w:numId="21" w16cid:durableId="450783021">
    <w:abstractNumId w:val="19"/>
  </w:num>
  <w:num w:numId="22" w16cid:durableId="98722308">
    <w:abstractNumId w:val="20"/>
  </w:num>
  <w:num w:numId="23" w16cid:durableId="1692417135">
    <w:abstractNumId w:val="15"/>
  </w:num>
  <w:num w:numId="24" w16cid:durableId="984309927">
    <w:abstractNumId w:val="27"/>
  </w:num>
  <w:num w:numId="25" w16cid:durableId="1121612860">
    <w:abstractNumId w:val="1"/>
  </w:num>
  <w:num w:numId="26" w16cid:durableId="1737976908">
    <w:abstractNumId w:val="3"/>
  </w:num>
  <w:num w:numId="27" w16cid:durableId="1181161742">
    <w:abstractNumId w:val="2"/>
  </w:num>
  <w:num w:numId="28" w16cid:durableId="1105417082">
    <w:abstractNumId w:val="7"/>
  </w:num>
  <w:num w:numId="29" w16cid:durableId="1908806941">
    <w:abstractNumId w:val="10"/>
  </w:num>
  <w:num w:numId="30" w16cid:durableId="281887157">
    <w:abstractNumId w:val="4"/>
  </w:num>
  <w:num w:numId="31" w16cid:durableId="5997523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65A13"/>
    <w:rsid w:val="000672F0"/>
    <w:rsid w:val="000815FF"/>
    <w:rsid w:val="00091CD1"/>
    <w:rsid w:val="00097FC9"/>
    <w:rsid w:val="000B30D8"/>
    <w:rsid w:val="000C42E9"/>
    <w:rsid w:val="000D5136"/>
    <w:rsid w:val="000D791A"/>
    <w:rsid w:val="000E01B7"/>
    <w:rsid w:val="001145D4"/>
    <w:rsid w:val="00125E69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B427A"/>
    <w:rsid w:val="00305254"/>
    <w:rsid w:val="00312694"/>
    <w:rsid w:val="003465E8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422197"/>
    <w:rsid w:val="00423843"/>
    <w:rsid w:val="0043067F"/>
    <w:rsid w:val="004317C5"/>
    <w:rsid w:val="004332EE"/>
    <w:rsid w:val="004507D1"/>
    <w:rsid w:val="00460A4D"/>
    <w:rsid w:val="00467B3C"/>
    <w:rsid w:val="00482CC1"/>
    <w:rsid w:val="004A22FB"/>
    <w:rsid w:val="004B7DF9"/>
    <w:rsid w:val="004C1EF3"/>
    <w:rsid w:val="004C3A21"/>
    <w:rsid w:val="004C74F6"/>
    <w:rsid w:val="004D0400"/>
    <w:rsid w:val="004E006E"/>
    <w:rsid w:val="004E26B2"/>
    <w:rsid w:val="004F3664"/>
    <w:rsid w:val="004F38F1"/>
    <w:rsid w:val="004F4BF0"/>
    <w:rsid w:val="0050416C"/>
    <w:rsid w:val="00505AED"/>
    <w:rsid w:val="005075EF"/>
    <w:rsid w:val="00523F60"/>
    <w:rsid w:val="00533F7B"/>
    <w:rsid w:val="0053435C"/>
    <w:rsid w:val="00535227"/>
    <w:rsid w:val="005431E0"/>
    <w:rsid w:val="00553A0C"/>
    <w:rsid w:val="00576B59"/>
    <w:rsid w:val="00580A1F"/>
    <w:rsid w:val="0058312B"/>
    <w:rsid w:val="005B06BF"/>
    <w:rsid w:val="005B74BB"/>
    <w:rsid w:val="005E5F01"/>
    <w:rsid w:val="0061686D"/>
    <w:rsid w:val="00643393"/>
    <w:rsid w:val="0066384C"/>
    <w:rsid w:val="00666097"/>
    <w:rsid w:val="00666AF9"/>
    <w:rsid w:val="00675126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318D6"/>
    <w:rsid w:val="00741279"/>
    <w:rsid w:val="0075440F"/>
    <w:rsid w:val="00755A32"/>
    <w:rsid w:val="00772839"/>
    <w:rsid w:val="007850EF"/>
    <w:rsid w:val="007873FC"/>
    <w:rsid w:val="00791432"/>
    <w:rsid w:val="007963D1"/>
    <w:rsid w:val="007B796E"/>
    <w:rsid w:val="007C7174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97745"/>
    <w:rsid w:val="008B288C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81AD6"/>
    <w:rsid w:val="009878F8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906E7"/>
    <w:rsid w:val="00AA0DD6"/>
    <w:rsid w:val="00AC396A"/>
    <w:rsid w:val="00AE26A0"/>
    <w:rsid w:val="00AE2E54"/>
    <w:rsid w:val="00AE3844"/>
    <w:rsid w:val="00AF2883"/>
    <w:rsid w:val="00B07DB9"/>
    <w:rsid w:val="00B317DD"/>
    <w:rsid w:val="00B33C84"/>
    <w:rsid w:val="00B3504B"/>
    <w:rsid w:val="00B532EB"/>
    <w:rsid w:val="00B54158"/>
    <w:rsid w:val="00B630B5"/>
    <w:rsid w:val="00B739A7"/>
    <w:rsid w:val="00B759B1"/>
    <w:rsid w:val="00B75A69"/>
    <w:rsid w:val="00B80E08"/>
    <w:rsid w:val="00B8136B"/>
    <w:rsid w:val="00BA2E41"/>
    <w:rsid w:val="00BB1C5A"/>
    <w:rsid w:val="00BC69FC"/>
    <w:rsid w:val="00BD46DB"/>
    <w:rsid w:val="00BD52A9"/>
    <w:rsid w:val="00BE46A6"/>
    <w:rsid w:val="00C03ACA"/>
    <w:rsid w:val="00C06C47"/>
    <w:rsid w:val="00C203BE"/>
    <w:rsid w:val="00C24271"/>
    <w:rsid w:val="00C3520F"/>
    <w:rsid w:val="00C36D39"/>
    <w:rsid w:val="00C56440"/>
    <w:rsid w:val="00C635C2"/>
    <w:rsid w:val="00C72A82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CF5EA5"/>
    <w:rsid w:val="00D06777"/>
    <w:rsid w:val="00D10322"/>
    <w:rsid w:val="00D665EF"/>
    <w:rsid w:val="00D90029"/>
    <w:rsid w:val="00DB361E"/>
    <w:rsid w:val="00DD61F7"/>
    <w:rsid w:val="00DE34F0"/>
    <w:rsid w:val="00DE4E45"/>
    <w:rsid w:val="00DE502C"/>
    <w:rsid w:val="00DF160D"/>
    <w:rsid w:val="00DF2926"/>
    <w:rsid w:val="00E00551"/>
    <w:rsid w:val="00E04FBC"/>
    <w:rsid w:val="00E261D5"/>
    <w:rsid w:val="00E329DB"/>
    <w:rsid w:val="00E44128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83EDE"/>
    <w:rsid w:val="00F90A7D"/>
    <w:rsid w:val="00F93173"/>
    <w:rsid w:val="00FB52FD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aliases w:val="List Paragraph Char Char Char,Indicator Text,Numbered Para 1,Bullet Points,MAIN CONTENT,List Paragraph2,Normal numbered,List Paragraph11,OBC Bullet,F5 List Paragraph,List Paragraph1,Dot pt,Bullet 1,No Spacing1,L"/>
    <w:basedOn w:val="Normal"/>
    <w:link w:val="ListParagraphChar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customStyle="1" w:styleId="ListParagraphChar">
    <w:name w:val="List Paragraph Char"/>
    <w:aliases w:val="List Paragraph Char Char Char Char,Indicator Text Char,Numbered Para 1 Char,Bullet Points Char,MAIN CONTENT Char,List Paragraph2 Char,Normal numbered Char,List Paragraph11 Char,OBC Bullet Char,F5 List Paragraph Char,Dot pt Char"/>
    <w:link w:val="ListParagraph"/>
    <w:uiPriority w:val="34"/>
    <w:qFormat/>
    <w:locked/>
    <w:rsid w:val="00981AD6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oliceconduct.gov.uk/who-we-are/equality-and-diversity/welsh-language-standard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recruitment@policeconduct.gov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recommendations/operation-hotton-recommendations-metropolitan-police-service-september-202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race.bitc.org.uk/issues/racecharte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2</cp:revision>
  <cp:lastPrinted>2016-07-19T15:38:00Z</cp:lastPrinted>
  <dcterms:created xsi:type="dcterms:W3CDTF">2025-01-07T21:32:00Z</dcterms:created>
  <dcterms:modified xsi:type="dcterms:W3CDTF">2025-01-07T21:32:00Z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-928779367</vt:i4>
  </property>
  <property fmtid="{D5CDD505-2E9C-101B-9397-08002B2CF9AE}" pid="3" name="_NewReviewCycle">
    <vt:lpwstr/>
  </property>
  <property fmtid="{D5CDD505-2E9C-101B-9397-08002B2CF9AE}" pid="4" name="_EmailSubject">
    <vt:lpwstr>Handy docs</vt:lpwstr>
  </property>
  <property fmtid="{D5CDD505-2E9C-101B-9397-08002B2CF9AE}" pid="5" name="_AuthorEmail">
    <vt:lpwstr>Alissia.Clarke@policeconduct.gov.uk</vt:lpwstr>
  </property>
  <property fmtid="{D5CDD505-2E9C-101B-9397-08002B2CF9AE}" pid="6" name="_AuthorEmailDisplayName">
    <vt:lpwstr>Alissia Clarke</vt:lpwstr>
  </property>
  <property fmtid="{D5CDD505-2E9C-101B-9397-08002B2CF9AE}" pid="7" name="_PreviousAdHocReviewCycleID">
    <vt:i4>-158887109</vt:i4>
  </property>
  <property fmtid="{D5CDD505-2E9C-101B-9397-08002B2CF9AE}" pid="8" name="_ReviewingToolsShownOnce">
    <vt:lpwstr/>
  </property>
</Properties>
</file>