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C5F31" w14:textId="41B910A8" w:rsidR="006C136C" w:rsidRDefault="006C136C" w:rsidP="0061686D">
      <w:pPr>
        <w:jc w:val="both"/>
        <w:rPr>
          <w:rFonts w:cs="Arial"/>
          <w:b/>
          <w:color w:val="000000" w:themeColor="text1"/>
          <w:sz w:val="28"/>
          <w:szCs w:val="28"/>
        </w:rPr>
      </w:pPr>
    </w:p>
    <w:p w14:paraId="73C0E507" w14:textId="4A1F423E" w:rsidR="00940DA6" w:rsidRDefault="00940DA6" w:rsidP="0061686D">
      <w:pPr>
        <w:jc w:val="both"/>
        <w:rPr>
          <w:rFonts w:cs="Arial"/>
          <w:b/>
          <w:color w:val="000000" w:themeColor="text1"/>
          <w:sz w:val="28"/>
          <w:szCs w:val="28"/>
        </w:rPr>
      </w:pPr>
    </w:p>
    <w:p w14:paraId="2C3D1260" w14:textId="22706B74" w:rsidR="00940DA6" w:rsidRDefault="00940DA6" w:rsidP="0061686D">
      <w:pPr>
        <w:jc w:val="both"/>
        <w:rPr>
          <w:rFonts w:cs="Arial"/>
          <w:b/>
          <w:color w:val="000000" w:themeColor="text1"/>
          <w:sz w:val="28"/>
          <w:szCs w:val="28"/>
        </w:rPr>
      </w:pPr>
    </w:p>
    <w:p w14:paraId="3D9CDE63" w14:textId="06B32449" w:rsidR="00940DA6" w:rsidRDefault="00940DA6" w:rsidP="0061686D">
      <w:pPr>
        <w:jc w:val="both"/>
        <w:rPr>
          <w:rFonts w:cs="Arial"/>
          <w:b/>
          <w:color w:val="000000" w:themeColor="text1"/>
          <w:sz w:val="28"/>
          <w:szCs w:val="28"/>
        </w:rPr>
      </w:pPr>
    </w:p>
    <w:p w14:paraId="1E1CBE9C" w14:textId="1FB7E440" w:rsidR="00DE4E45" w:rsidRPr="00505AED" w:rsidRDefault="00E329DB" w:rsidP="00940DA6">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sidR="000D791A">
        <w:rPr>
          <w:rFonts w:cs="Arial"/>
          <w:b/>
          <w:color w:val="000000" w:themeColor="text1"/>
          <w:sz w:val="36"/>
          <w:szCs w:val="36"/>
        </w:rPr>
        <w:t>ob</w:t>
      </w:r>
      <w:r w:rsidRPr="00505AED">
        <w:rPr>
          <w:rFonts w:cs="Arial"/>
          <w:b/>
          <w:color w:val="000000" w:themeColor="text1"/>
          <w:sz w:val="36"/>
          <w:szCs w:val="36"/>
        </w:rPr>
        <w:t xml:space="preserve"> </w:t>
      </w:r>
      <w:r w:rsidR="00E00551">
        <w:rPr>
          <w:rFonts w:cs="Arial"/>
          <w:b/>
          <w:color w:val="000000" w:themeColor="text1"/>
          <w:sz w:val="36"/>
          <w:szCs w:val="36"/>
        </w:rPr>
        <w:t>d</w:t>
      </w:r>
      <w:r w:rsidR="000D791A">
        <w:rPr>
          <w:rFonts w:cs="Arial"/>
          <w:b/>
          <w:color w:val="000000" w:themeColor="text1"/>
          <w:sz w:val="36"/>
          <w:szCs w:val="36"/>
        </w:rPr>
        <w:t>escription</w:t>
      </w:r>
    </w:p>
    <w:p w14:paraId="297188D9" w14:textId="77777777" w:rsidR="00ED612F" w:rsidRPr="00032DCD" w:rsidRDefault="00E329DB" w:rsidP="00ED612F">
      <w:pPr>
        <w:spacing w:after="120"/>
      </w:pPr>
      <w:r w:rsidRPr="001C16C4">
        <w:rPr>
          <w:b/>
          <w:bCs/>
        </w:rPr>
        <w:t>T</w:t>
      </w:r>
      <w:r w:rsidR="000D791A">
        <w:rPr>
          <w:b/>
          <w:bCs/>
        </w:rPr>
        <w:t>itle</w:t>
      </w:r>
      <w:r w:rsidRPr="001C16C4">
        <w:rPr>
          <w:b/>
          <w:bCs/>
        </w:rPr>
        <w:t xml:space="preserve">: </w:t>
      </w:r>
      <w:r w:rsidRPr="001C16C4">
        <w:rPr>
          <w:b/>
          <w:bCs/>
        </w:rPr>
        <w:tab/>
      </w:r>
      <w:r w:rsidRPr="001C16C4">
        <w:rPr>
          <w:b/>
          <w:bCs/>
        </w:rPr>
        <w:tab/>
      </w:r>
      <w:r w:rsidR="00ED612F" w:rsidRPr="00032DCD">
        <w:t>Investigations Disclosure Practitioner</w:t>
      </w:r>
      <w:r w:rsidR="00ED612F" w:rsidRPr="00032DCD">
        <w:tab/>
      </w:r>
    </w:p>
    <w:p w14:paraId="23AE8DC6" w14:textId="3C2D6A88" w:rsidR="00EA371B" w:rsidRPr="001C16C4" w:rsidRDefault="000D791A" w:rsidP="001C16C4">
      <w:pPr>
        <w:spacing w:after="120"/>
        <w:rPr>
          <w:b/>
          <w:bCs/>
        </w:rPr>
      </w:pPr>
      <w:r>
        <w:rPr>
          <w:b/>
          <w:bCs/>
        </w:rPr>
        <w:t>Reports to</w:t>
      </w:r>
      <w:r w:rsidR="00E329DB" w:rsidRPr="001C16C4">
        <w:rPr>
          <w:b/>
          <w:bCs/>
        </w:rPr>
        <w:t xml:space="preserve">: </w:t>
      </w:r>
      <w:r w:rsidR="00E329DB" w:rsidRPr="001C16C4">
        <w:rPr>
          <w:b/>
          <w:bCs/>
        </w:rPr>
        <w:tab/>
      </w:r>
      <w:r w:rsidR="003A2328" w:rsidRPr="003A2328">
        <w:t>To be confirmed</w:t>
      </w:r>
    </w:p>
    <w:p w14:paraId="7A81A8BD" w14:textId="0BEFF9FD" w:rsidR="00EA371B" w:rsidRPr="001C16C4" w:rsidRDefault="00E329DB" w:rsidP="001C16C4">
      <w:pPr>
        <w:spacing w:after="120"/>
        <w:rPr>
          <w:b/>
          <w:bCs/>
        </w:rPr>
      </w:pPr>
      <w:r w:rsidRPr="001C16C4">
        <w:rPr>
          <w:b/>
          <w:bCs/>
        </w:rPr>
        <w:t>L</w:t>
      </w:r>
      <w:r w:rsidR="000D791A">
        <w:rPr>
          <w:b/>
          <w:bCs/>
        </w:rPr>
        <w:t>ocation</w:t>
      </w:r>
      <w:r w:rsidRPr="001C16C4">
        <w:rPr>
          <w:b/>
          <w:bCs/>
        </w:rPr>
        <w:t>:</w:t>
      </w:r>
      <w:r w:rsidRPr="001C16C4">
        <w:rPr>
          <w:b/>
          <w:bCs/>
        </w:rPr>
        <w:tab/>
      </w:r>
      <w:r w:rsidR="00ED612F" w:rsidRPr="001A7AC6">
        <w:rPr>
          <w:rFonts w:cs="Arial"/>
          <w:color w:val="333333"/>
          <w:szCs w:val="24"/>
          <w:shd w:val="clear" w:color="auto" w:fill="FFFFFF"/>
        </w:rPr>
        <w:t>Sale, Wakefield, Canary Wharf, Cardiff, Croydon,</w:t>
      </w:r>
      <w:r w:rsidR="00ED612F">
        <w:rPr>
          <w:rFonts w:cs="Arial"/>
          <w:color w:val="333333"/>
          <w:szCs w:val="24"/>
          <w:shd w:val="clear" w:color="auto" w:fill="FFFFFF"/>
        </w:rPr>
        <w:t xml:space="preserve"> </w:t>
      </w:r>
      <w:r w:rsidR="00ED612F" w:rsidRPr="001A7AC6">
        <w:rPr>
          <w:rFonts w:cs="Arial"/>
          <w:color w:val="333333"/>
          <w:szCs w:val="24"/>
          <w:shd w:val="clear" w:color="auto" w:fill="FFFFFF"/>
        </w:rPr>
        <w:t>Birmingham</w:t>
      </w:r>
    </w:p>
    <w:p w14:paraId="5B334342" w14:textId="1E440F22" w:rsidR="00EA371B" w:rsidRPr="001C16C4" w:rsidRDefault="00E329DB" w:rsidP="001C16C4">
      <w:pPr>
        <w:spacing w:after="120"/>
        <w:rPr>
          <w:b/>
          <w:bCs/>
        </w:rPr>
      </w:pPr>
      <w:r w:rsidRPr="001C16C4">
        <w:rPr>
          <w:b/>
          <w:bCs/>
        </w:rPr>
        <w:t>G</w:t>
      </w:r>
      <w:r w:rsidR="000D791A">
        <w:rPr>
          <w:b/>
          <w:bCs/>
        </w:rPr>
        <w:t>rade</w:t>
      </w:r>
      <w:r w:rsidRPr="001C16C4">
        <w:rPr>
          <w:b/>
          <w:bCs/>
        </w:rPr>
        <w:t>:</w:t>
      </w:r>
      <w:r w:rsidRPr="001C16C4">
        <w:rPr>
          <w:b/>
          <w:bCs/>
        </w:rPr>
        <w:tab/>
      </w:r>
      <w:r w:rsidR="00ED612F" w:rsidRPr="00ED612F">
        <w:t>10</w:t>
      </w:r>
    </w:p>
    <w:p w14:paraId="58A82AB2" w14:textId="522404ED" w:rsidR="00EA371B" w:rsidRPr="001C16C4" w:rsidRDefault="00E329DB" w:rsidP="00E52E26">
      <w:pPr>
        <w:spacing w:after="120"/>
        <w:ind w:left="1440" w:hanging="1440"/>
        <w:rPr>
          <w:b/>
          <w:bCs/>
        </w:rPr>
      </w:pPr>
      <w:r w:rsidRPr="001C16C4">
        <w:rPr>
          <w:b/>
          <w:bCs/>
        </w:rPr>
        <w:t>S</w:t>
      </w:r>
      <w:r w:rsidR="000D791A">
        <w:rPr>
          <w:b/>
          <w:bCs/>
        </w:rPr>
        <w:t>alary</w:t>
      </w:r>
      <w:r w:rsidRPr="001C16C4">
        <w:rPr>
          <w:b/>
          <w:bCs/>
        </w:rPr>
        <w:t xml:space="preserve">: </w:t>
      </w:r>
      <w:r w:rsidRPr="001C16C4">
        <w:rPr>
          <w:b/>
          <w:bCs/>
        </w:rPr>
        <w:tab/>
      </w:r>
      <w:r w:rsidR="00ED612F" w:rsidRPr="00ED612F">
        <w:t>£</w:t>
      </w:r>
      <w:r w:rsidR="00A310AF">
        <w:t>34,067</w:t>
      </w:r>
      <w:r w:rsidR="00ED612F" w:rsidRPr="00ED612F">
        <w:t xml:space="preserve"> </w:t>
      </w:r>
      <w:r w:rsidR="00E52E26" w:rsidRPr="00E52E26">
        <w:t>(Plus London Weighting allowance of £4,968 if based in Canary Wharf or Croydon)</w:t>
      </w:r>
    </w:p>
    <w:p w14:paraId="7D1A9C21" w14:textId="0E868575" w:rsidR="00EC5EB0" w:rsidRPr="001C16C4" w:rsidRDefault="00E329DB" w:rsidP="001C16C4">
      <w:pPr>
        <w:spacing w:after="120"/>
        <w:rPr>
          <w:b/>
          <w:bCs/>
        </w:rPr>
      </w:pPr>
      <w:r w:rsidRPr="001C16C4">
        <w:rPr>
          <w:b/>
          <w:bCs/>
        </w:rPr>
        <w:t>C</w:t>
      </w:r>
      <w:r w:rsidR="000D791A">
        <w:rPr>
          <w:b/>
          <w:bCs/>
        </w:rPr>
        <w:t>ontract</w:t>
      </w:r>
      <w:r w:rsidRPr="001C16C4">
        <w:rPr>
          <w:b/>
          <w:bCs/>
        </w:rPr>
        <w:t>:</w:t>
      </w:r>
      <w:r w:rsidRPr="001C16C4">
        <w:rPr>
          <w:b/>
          <w:bCs/>
        </w:rPr>
        <w:tab/>
      </w:r>
      <w:r w:rsidR="00ED612F" w:rsidRPr="00ED612F">
        <w:t>Permanent</w:t>
      </w:r>
    </w:p>
    <w:p w14:paraId="47606761" w14:textId="04F067D5" w:rsidR="009D0EA6" w:rsidRPr="001C16C4" w:rsidRDefault="00E329DB" w:rsidP="001C16C4">
      <w:pPr>
        <w:pStyle w:val="Heading1"/>
      </w:pPr>
      <w:r w:rsidRPr="001C16C4">
        <w:t>P</w:t>
      </w:r>
      <w:r w:rsidR="001C16C4">
        <w:t>urpose</w:t>
      </w:r>
    </w:p>
    <w:p w14:paraId="690F95FC" w14:textId="77777777" w:rsidR="00ED612F" w:rsidRPr="002C5059" w:rsidRDefault="00ED612F" w:rsidP="00ED612F">
      <w:pPr>
        <w:rPr>
          <w:rFonts w:cs="Arial"/>
          <w:bCs/>
        </w:rPr>
      </w:pPr>
      <w:r w:rsidRPr="002C5059">
        <w:rPr>
          <w:rFonts w:cs="Arial"/>
        </w:rPr>
        <w:t xml:space="preserve">As an Investigations Disclosure Practitioner, you will be welcomed into a dynamic and inclusive IOPC Core Business Investigations, providing high quality disclosure skills to support investigations. </w:t>
      </w:r>
    </w:p>
    <w:p w14:paraId="15F9D085" w14:textId="77777777" w:rsidR="00ED612F" w:rsidRPr="002C5059" w:rsidRDefault="00ED612F" w:rsidP="00ED612F">
      <w:pPr>
        <w:autoSpaceDE w:val="0"/>
        <w:autoSpaceDN w:val="0"/>
        <w:adjustRightInd w:val="0"/>
        <w:rPr>
          <w:rFonts w:cs="Arial"/>
        </w:rPr>
      </w:pPr>
      <w:r w:rsidRPr="002C5059">
        <w:rPr>
          <w:rFonts w:cs="Arial"/>
        </w:rPr>
        <w:t xml:space="preserve">The Independent Office for Police Conduct (IOPC) exists to investigate complaints fairly and thoroughly. The IOPC has the power to initiate, carry out and oversee investigations. It is also responsible for monitoring the way complaints are handled by local police forces. The IOPC is on a journey to develop its culture, perspectives and ethos to support the organisation’s core outcomes, and this is your opportunity to </w:t>
      </w:r>
      <w:proofErr w:type="gramStart"/>
      <w:r w:rsidRPr="002C5059">
        <w:rPr>
          <w:rFonts w:cs="Arial"/>
        </w:rPr>
        <w:t>enter into</w:t>
      </w:r>
      <w:proofErr w:type="gramEnd"/>
      <w:r w:rsidRPr="002C5059">
        <w:rPr>
          <w:rFonts w:cs="Arial"/>
        </w:rPr>
        <w:t xml:space="preserve"> the varied world of IOPC investigations, allowing you to develop your mindset and approaches to contribute to improving the police complaints system in England and Wales.</w:t>
      </w:r>
    </w:p>
    <w:p w14:paraId="2BC14E57" w14:textId="77777777" w:rsidR="00ED612F" w:rsidRPr="002C5059" w:rsidRDefault="00ED612F" w:rsidP="00ED612F">
      <w:pPr>
        <w:rPr>
          <w:rFonts w:cs="Arial"/>
          <w:b/>
          <w:bCs/>
          <w:u w:val="single"/>
        </w:rPr>
      </w:pPr>
      <w:r w:rsidRPr="002C5059">
        <w:rPr>
          <w:rFonts w:cs="Arial"/>
        </w:rPr>
        <w:t>The role of an Investigations Disclosure Practitioner is challenging and interesting. You will be expected to make impartial and unbiased decisions when performing the role and ensure that our decisions can withstand scrutiny by being fair, balanced, and supported by legislation and appropriate guidelines. The IOPC Operations Directorate is overseen by the Deputy Director General, who is responsible for delivery of all operational work.</w:t>
      </w:r>
    </w:p>
    <w:p w14:paraId="31E73925" w14:textId="77777777" w:rsidR="00ED612F" w:rsidRPr="003951CC" w:rsidRDefault="00ED612F" w:rsidP="00ED612F">
      <w:pPr>
        <w:autoSpaceDE w:val="0"/>
        <w:autoSpaceDN w:val="0"/>
        <w:adjustRightInd w:val="0"/>
        <w:rPr>
          <w:rFonts w:cs="Arial"/>
        </w:rPr>
      </w:pPr>
      <w:r w:rsidRPr="002C5059">
        <w:rPr>
          <w:rFonts w:cs="Arial"/>
        </w:rPr>
        <w:t xml:space="preserve">The IOPC operate on a digital Case Management System (CMS) which allows for the electronic management of case building. Disclosure is also a key component part </w:t>
      </w:r>
      <w:r w:rsidRPr="002C5059">
        <w:rPr>
          <w:rFonts w:cs="Arial"/>
        </w:rPr>
        <w:lastRenderedPageBreak/>
        <w:t xml:space="preserve">of the CMS, and the Investigations Disclosure Practitioner will be able to fulfil their </w:t>
      </w:r>
      <w:r w:rsidRPr="003951CC">
        <w:rPr>
          <w:rFonts w:cs="Arial"/>
        </w:rPr>
        <w:t>role within the system.</w:t>
      </w:r>
    </w:p>
    <w:p w14:paraId="0E881C9B" w14:textId="77777777" w:rsidR="00ED612F" w:rsidRPr="003951CC" w:rsidRDefault="00ED612F" w:rsidP="00ED612F">
      <w:pPr>
        <w:autoSpaceDE w:val="0"/>
        <w:autoSpaceDN w:val="0"/>
        <w:adjustRightInd w:val="0"/>
        <w:rPr>
          <w:rFonts w:cs="Arial"/>
        </w:rPr>
      </w:pPr>
      <w:r w:rsidRPr="003951CC">
        <w:rPr>
          <w:rFonts w:cs="Arial"/>
        </w:rPr>
        <w:t xml:space="preserve">The investigations disclosure practitioner role will provide advice and guidance to other staff that are fulfilling this role throughout the </w:t>
      </w:r>
      <w:proofErr w:type="gramStart"/>
      <w:r w:rsidRPr="003951CC">
        <w:rPr>
          <w:rFonts w:cs="Arial"/>
        </w:rPr>
        <w:t>organisation, and</w:t>
      </w:r>
      <w:proofErr w:type="gramEnd"/>
      <w:r w:rsidRPr="003951CC">
        <w:rPr>
          <w:rFonts w:cs="Arial"/>
        </w:rPr>
        <w:t xml:space="preserve"> assist case supervisors with the quality assurance of case files and retention of material.</w:t>
      </w:r>
    </w:p>
    <w:p w14:paraId="0E20592B" w14:textId="77777777" w:rsidR="00ED612F" w:rsidRDefault="00ED612F" w:rsidP="00ED612F">
      <w:pPr>
        <w:pStyle w:val="Heading2"/>
      </w:pPr>
    </w:p>
    <w:p w14:paraId="7662A77B" w14:textId="3544092A" w:rsidR="00ED612F" w:rsidRPr="00E261D5" w:rsidRDefault="00ED612F" w:rsidP="00ED612F">
      <w:pPr>
        <w:pStyle w:val="Heading2"/>
      </w:pPr>
      <w:r w:rsidRPr="00E261D5">
        <w:t xml:space="preserve">Working </w:t>
      </w:r>
      <w:r w:rsidRPr="001C16C4">
        <w:t>condit</w:t>
      </w:r>
      <w:r w:rsidRPr="00E261D5">
        <w:t>ions</w:t>
      </w:r>
    </w:p>
    <w:p w14:paraId="6CE66CAC" w14:textId="77777777" w:rsidR="00ED612F" w:rsidRDefault="00ED612F" w:rsidP="00ED612F">
      <w:pPr>
        <w:spacing w:after="0" w:line="240" w:lineRule="auto"/>
        <w:jc w:val="both"/>
        <w:rPr>
          <w:rFonts w:cs="Arial"/>
        </w:rPr>
      </w:pPr>
      <w:r>
        <w:rPr>
          <w:rFonts w:cs="Arial"/>
        </w:rPr>
        <w:t>Our office locations that you can choose to work from are:</w:t>
      </w:r>
    </w:p>
    <w:p w14:paraId="5EE400E3" w14:textId="77777777" w:rsidR="00ED612F" w:rsidRDefault="00ED612F" w:rsidP="00ED612F">
      <w:pPr>
        <w:pStyle w:val="ListParagraph"/>
        <w:numPr>
          <w:ilvl w:val="0"/>
          <w:numId w:val="31"/>
        </w:numPr>
        <w:spacing w:after="0" w:line="240" w:lineRule="auto"/>
        <w:jc w:val="both"/>
        <w:rPr>
          <w:rFonts w:cs="Arial"/>
        </w:rPr>
      </w:pPr>
      <w:r>
        <w:rPr>
          <w:rFonts w:cs="Arial"/>
        </w:rPr>
        <w:t>Wakefield</w:t>
      </w:r>
    </w:p>
    <w:p w14:paraId="6C02EEC9" w14:textId="77777777" w:rsidR="00ED612F" w:rsidRDefault="00ED612F" w:rsidP="00ED612F">
      <w:pPr>
        <w:pStyle w:val="ListParagraph"/>
        <w:numPr>
          <w:ilvl w:val="0"/>
          <w:numId w:val="31"/>
        </w:numPr>
        <w:spacing w:after="0" w:line="240" w:lineRule="auto"/>
        <w:jc w:val="both"/>
        <w:rPr>
          <w:rFonts w:cs="Arial"/>
        </w:rPr>
      </w:pPr>
      <w:r>
        <w:rPr>
          <w:rFonts w:cs="Arial"/>
        </w:rPr>
        <w:t>Sale</w:t>
      </w:r>
    </w:p>
    <w:p w14:paraId="478F8B8E" w14:textId="77777777" w:rsidR="00ED612F" w:rsidRDefault="00ED612F" w:rsidP="00ED612F">
      <w:pPr>
        <w:pStyle w:val="ListParagraph"/>
        <w:numPr>
          <w:ilvl w:val="0"/>
          <w:numId w:val="31"/>
        </w:numPr>
        <w:spacing w:after="0" w:line="240" w:lineRule="auto"/>
        <w:jc w:val="both"/>
        <w:rPr>
          <w:rFonts w:cs="Arial"/>
        </w:rPr>
      </w:pPr>
      <w:r>
        <w:rPr>
          <w:rFonts w:cs="Arial"/>
        </w:rPr>
        <w:t>Birmingham</w:t>
      </w:r>
    </w:p>
    <w:p w14:paraId="68E9AE36" w14:textId="77777777" w:rsidR="00ED612F" w:rsidRDefault="00ED612F" w:rsidP="00ED612F">
      <w:pPr>
        <w:pStyle w:val="ListParagraph"/>
        <w:numPr>
          <w:ilvl w:val="0"/>
          <w:numId w:val="31"/>
        </w:numPr>
        <w:spacing w:after="0" w:line="240" w:lineRule="auto"/>
        <w:jc w:val="both"/>
        <w:rPr>
          <w:rFonts w:cs="Arial"/>
        </w:rPr>
      </w:pPr>
      <w:r>
        <w:rPr>
          <w:rFonts w:cs="Arial"/>
        </w:rPr>
        <w:t>Cardiff</w:t>
      </w:r>
    </w:p>
    <w:p w14:paraId="67CD2F79" w14:textId="77777777" w:rsidR="00ED612F" w:rsidRDefault="00ED612F" w:rsidP="00ED612F">
      <w:pPr>
        <w:pStyle w:val="ListParagraph"/>
        <w:numPr>
          <w:ilvl w:val="0"/>
          <w:numId w:val="31"/>
        </w:numPr>
        <w:spacing w:after="0" w:line="240" w:lineRule="auto"/>
        <w:jc w:val="both"/>
        <w:rPr>
          <w:rFonts w:cs="Arial"/>
        </w:rPr>
      </w:pPr>
      <w:r>
        <w:rPr>
          <w:rFonts w:cs="Arial"/>
        </w:rPr>
        <w:t>Canary Wharf</w:t>
      </w:r>
    </w:p>
    <w:p w14:paraId="45A31756" w14:textId="77777777" w:rsidR="00ED612F" w:rsidRDefault="00ED612F" w:rsidP="00ED612F">
      <w:pPr>
        <w:pStyle w:val="ListParagraph"/>
        <w:numPr>
          <w:ilvl w:val="0"/>
          <w:numId w:val="31"/>
        </w:numPr>
        <w:spacing w:after="0" w:line="240" w:lineRule="auto"/>
        <w:jc w:val="both"/>
        <w:rPr>
          <w:rFonts w:cs="Arial"/>
        </w:rPr>
      </w:pPr>
      <w:r>
        <w:rPr>
          <w:rFonts w:cs="Arial"/>
        </w:rPr>
        <w:t>Croydon</w:t>
      </w:r>
    </w:p>
    <w:p w14:paraId="1CC32B0A" w14:textId="77777777" w:rsidR="00ED612F" w:rsidRPr="007D05AB" w:rsidRDefault="00ED612F" w:rsidP="00ED612F">
      <w:pPr>
        <w:pStyle w:val="ListParagraph"/>
        <w:spacing w:after="0" w:line="240" w:lineRule="auto"/>
        <w:jc w:val="both"/>
        <w:rPr>
          <w:rFonts w:cs="Arial"/>
        </w:rPr>
      </w:pPr>
    </w:p>
    <w:p w14:paraId="0656EE96" w14:textId="76EABC46" w:rsidR="00ED612F" w:rsidRDefault="00ED612F" w:rsidP="00ED612F">
      <w:pPr>
        <w:autoSpaceDE w:val="0"/>
        <w:autoSpaceDN w:val="0"/>
        <w:adjustRightInd w:val="0"/>
        <w:rPr>
          <w:rFonts w:cs="Arial"/>
        </w:rPr>
      </w:pPr>
      <w:r>
        <w:rPr>
          <w:rFonts w:cs="Arial"/>
        </w:rPr>
        <w:t xml:space="preserve">For this role you will support one of the following regions and may be expected to travel to the region occasionally. We </w:t>
      </w:r>
      <w:r w:rsidR="008C1005">
        <w:rPr>
          <w:rFonts w:cs="Arial"/>
        </w:rPr>
        <w:t>will</w:t>
      </w:r>
      <w:r>
        <w:rPr>
          <w:rFonts w:cs="Arial"/>
        </w:rPr>
        <w:t xml:space="preserve"> cover travel expenses for this if you are travelling to an office that is not your ‘home’ office. </w:t>
      </w:r>
    </w:p>
    <w:p w14:paraId="500B9CB3" w14:textId="77777777" w:rsidR="00ED612F" w:rsidRDefault="00ED612F" w:rsidP="00ED612F">
      <w:pPr>
        <w:pStyle w:val="ListParagraph"/>
        <w:numPr>
          <w:ilvl w:val="0"/>
          <w:numId w:val="32"/>
        </w:numPr>
        <w:autoSpaceDE w:val="0"/>
        <w:autoSpaceDN w:val="0"/>
        <w:adjustRightInd w:val="0"/>
        <w:rPr>
          <w:rFonts w:cs="Arial"/>
        </w:rPr>
      </w:pPr>
      <w:r>
        <w:rPr>
          <w:rFonts w:cs="Arial"/>
        </w:rPr>
        <w:t>Wakefield</w:t>
      </w:r>
    </w:p>
    <w:p w14:paraId="68875F4F" w14:textId="77777777" w:rsidR="00ED612F" w:rsidRDefault="00ED612F" w:rsidP="00ED612F">
      <w:pPr>
        <w:pStyle w:val="ListParagraph"/>
        <w:numPr>
          <w:ilvl w:val="0"/>
          <w:numId w:val="32"/>
        </w:numPr>
        <w:autoSpaceDE w:val="0"/>
        <w:autoSpaceDN w:val="0"/>
        <w:adjustRightInd w:val="0"/>
        <w:rPr>
          <w:rFonts w:cs="Arial"/>
        </w:rPr>
      </w:pPr>
      <w:r>
        <w:rPr>
          <w:rFonts w:cs="Arial"/>
        </w:rPr>
        <w:t>Sale</w:t>
      </w:r>
    </w:p>
    <w:p w14:paraId="2C604333" w14:textId="77777777" w:rsidR="00ED612F" w:rsidRDefault="00ED612F" w:rsidP="00ED612F">
      <w:pPr>
        <w:pStyle w:val="ListParagraph"/>
        <w:numPr>
          <w:ilvl w:val="0"/>
          <w:numId w:val="32"/>
        </w:numPr>
        <w:autoSpaceDE w:val="0"/>
        <w:autoSpaceDN w:val="0"/>
        <w:adjustRightInd w:val="0"/>
        <w:rPr>
          <w:rFonts w:cs="Arial"/>
        </w:rPr>
      </w:pPr>
      <w:r>
        <w:rPr>
          <w:rFonts w:cs="Arial"/>
        </w:rPr>
        <w:t>Cardiff</w:t>
      </w:r>
    </w:p>
    <w:p w14:paraId="03FECBC8" w14:textId="77777777" w:rsidR="00ED612F" w:rsidRPr="00F77912" w:rsidRDefault="00ED612F" w:rsidP="00ED612F">
      <w:pPr>
        <w:pStyle w:val="ListParagraph"/>
        <w:numPr>
          <w:ilvl w:val="0"/>
          <w:numId w:val="32"/>
        </w:numPr>
        <w:autoSpaceDE w:val="0"/>
        <w:autoSpaceDN w:val="0"/>
        <w:adjustRightInd w:val="0"/>
        <w:rPr>
          <w:rFonts w:cs="Arial"/>
        </w:rPr>
      </w:pPr>
      <w:r>
        <w:rPr>
          <w:rFonts w:cs="Arial"/>
        </w:rPr>
        <w:t>Canary Wharf</w:t>
      </w:r>
    </w:p>
    <w:p w14:paraId="60DC595F" w14:textId="77777777" w:rsidR="00ED612F" w:rsidRDefault="00ED612F" w:rsidP="00ED612F">
      <w:pPr>
        <w:autoSpaceDE w:val="0"/>
        <w:autoSpaceDN w:val="0"/>
        <w:adjustRightInd w:val="0"/>
        <w:rPr>
          <w:rFonts w:cs="Arial"/>
        </w:rPr>
      </w:pPr>
    </w:p>
    <w:p w14:paraId="350E0BE0" w14:textId="094B6F56" w:rsidR="00972AE3" w:rsidRDefault="00972AE3">
      <w:pPr>
        <w:spacing w:after="0" w:line="240" w:lineRule="auto"/>
        <w:rPr>
          <w:rFonts w:eastAsia="Arial" w:cs="Arial"/>
          <w:b/>
          <w:bCs/>
          <w:color w:val="373A36"/>
          <w:sz w:val="36"/>
          <w:lang w:val="en-US" w:bidi="en-US"/>
        </w:rPr>
      </w:pPr>
      <w:bookmarkStart w:id="0" w:name="_Hlk45806070"/>
    </w:p>
    <w:p w14:paraId="31B43BAB" w14:textId="3ECB2B92" w:rsidR="001C16C4" w:rsidRDefault="00CF5EA5" w:rsidP="001C16C4">
      <w:pPr>
        <w:pStyle w:val="Heading1"/>
      </w:pPr>
      <w:r>
        <w:rPr>
          <w:noProof/>
        </w:rPr>
        <w:lastRenderedPageBreak/>
        <w:drawing>
          <wp:anchor distT="0" distB="0" distL="114300" distR="114300" simplePos="0" relativeHeight="251668480" behindDoc="0" locked="0" layoutInCell="1" allowOverlap="1" wp14:anchorId="57A35B17" wp14:editId="57239744">
            <wp:simplePos x="0" y="0"/>
            <wp:positionH relativeFrom="column">
              <wp:posOffset>0</wp:posOffset>
            </wp:positionH>
            <wp:positionV relativeFrom="paragraph">
              <wp:posOffset>447675</wp:posOffset>
            </wp:positionV>
            <wp:extent cx="5280660" cy="2518649"/>
            <wp:effectExtent l="0" t="0" r="0" b="0"/>
            <wp:wrapSquare wrapText="bothSides"/>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0660" cy="2518649"/>
                    </a:xfrm>
                    <a:prstGeom prst="rect">
                      <a:avLst/>
                    </a:prstGeom>
                    <a:noFill/>
                    <a:ln>
                      <a:noFill/>
                    </a:ln>
                  </pic:spPr>
                </pic:pic>
              </a:graphicData>
            </a:graphic>
          </wp:anchor>
        </w:drawing>
      </w:r>
      <w:proofErr w:type="spellStart"/>
      <w:r w:rsidR="00BC69FC" w:rsidRPr="001C16C4">
        <w:t>O</w:t>
      </w:r>
      <w:r w:rsidR="00C24271">
        <w:t>rganisational</w:t>
      </w:r>
      <w:proofErr w:type="spellEnd"/>
      <w:r w:rsidR="00BC69FC" w:rsidRPr="001C16C4">
        <w:t xml:space="preserve"> </w:t>
      </w:r>
      <w:r w:rsidR="00E00551">
        <w:t>c</w:t>
      </w:r>
      <w:r w:rsidR="00C24271">
        <w:t>ontext</w:t>
      </w:r>
    </w:p>
    <w:p w14:paraId="785AB2F2" w14:textId="07F716C5" w:rsidR="00972AE3" w:rsidRPr="00972AE3" w:rsidRDefault="00972AE3" w:rsidP="00972AE3"/>
    <w:p w14:paraId="008C1454" w14:textId="77777777" w:rsidR="00CF5EA5" w:rsidRDefault="00CF5EA5" w:rsidP="00972AE3">
      <w:pPr>
        <w:spacing w:after="0" w:line="240" w:lineRule="auto"/>
        <w:rPr>
          <w:rFonts w:eastAsia="Times New Roman" w:cs="Arial"/>
          <w:noProof/>
          <w:color w:val="000000"/>
          <w:lang w:eastAsia="en-GB"/>
        </w:rPr>
      </w:pPr>
    </w:p>
    <w:p w14:paraId="76B934CF" w14:textId="77777777" w:rsidR="00CF5EA5" w:rsidRDefault="00CF5EA5" w:rsidP="00972AE3">
      <w:pPr>
        <w:spacing w:after="0" w:line="240" w:lineRule="auto"/>
        <w:rPr>
          <w:rFonts w:eastAsia="Times New Roman" w:cs="Arial"/>
          <w:noProof/>
          <w:color w:val="000000"/>
          <w:lang w:eastAsia="en-GB"/>
        </w:rPr>
      </w:pPr>
    </w:p>
    <w:p w14:paraId="40570545" w14:textId="77777777" w:rsidR="00CF5EA5" w:rsidRDefault="00CF5EA5" w:rsidP="00972AE3">
      <w:pPr>
        <w:spacing w:after="0" w:line="240" w:lineRule="auto"/>
        <w:rPr>
          <w:rFonts w:eastAsia="Times New Roman" w:cs="Arial"/>
          <w:noProof/>
          <w:color w:val="000000"/>
          <w:lang w:eastAsia="en-GB"/>
        </w:rPr>
      </w:pPr>
    </w:p>
    <w:p w14:paraId="607561D3" w14:textId="77777777" w:rsidR="00CF5EA5" w:rsidRDefault="00CF5EA5" w:rsidP="00972AE3">
      <w:pPr>
        <w:spacing w:after="0" w:line="240" w:lineRule="auto"/>
        <w:rPr>
          <w:rFonts w:eastAsia="Times New Roman" w:cs="Arial"/>
          <w:noProof/>
          <w:color w:val="000000"/>
          <w:lang w:eastAsia="en-GB"/>
        </w:rPr>
      </w:pPr>
    </w:p>
    <w:p w14:paraId="59D47DD0" w14:textId="77777777" w:rsidR="00CF5EA5" w:rsidRDefault="00CF5EA5" w:rsidP="00972AE3">
      <w:pPr>
        <w:spacing w:after="0" w:line="240" w:lineRule="auto"/>
        <w:rPr>
          <w:rFonts w:eastAsia="Times New Roman" w:cs="Arial"/>
          <w:noProof/>
          <w:color w:val="000000"/>
          <w:lang w:eastAsia="en-GB"/>
        </w:rPr>
      </w:pPr>
    </w:p>
    <w:p w14:paraId="2F0E0A8C" w14:textId="77777777" w:rsidR="00CF5EA5" w:rsidRDefault="00CF5EA5" w:rsidP="00972AE3">
      <w:pPr>
        <w:spacing w:after="0" w:line="240" w:lineRule="auto"/>
        <w:rPr>
          <w:rFonts w:eastAsia="Times New Roman" w:cs="Arial"/>
          <w:noProof/>
          <w:color w:val="000000"/>
          <w:lang w:eastAsia="en-GB"/>
        </w:rPr>
      </w:pPr>
    </w:p>
    <w:p w14:paraId="3ED63F48" w14:textId="77777777" w:rsidR="00CF5EA5" w:rsidRDefault="00CF5EA5" w:rsidP="00972AE3">
      <w:pPr>
        <w:spacing w:after="0" w:line="240" w:lineRule="auto"/>
        <w:rPr>
          <w:rFonts w:eastAsia="Times New Roman" w:cs="Arial"/>
          <w:noProof/>
          <w:color w:val="000000"/>
          <w:lang w:eastAsia="en-GB"/>
        </w:rPr>
      </w:pPr>
    </w:p>
    <w:p w14:paraId="77262848" w14:textId="77777777" w:rsidR="00CF5EA5" w:rsidRDefault="00CF5EA5" w:rsidP="00972AE3">
      <w:pPr>
        <w:spacing w:after="0" w:line="240" w:lineRule="auto"/>
        <w:rPr>
          <w:rFonts w:eastAsia="Times New Roman" w:cs="Arial"/>
          <w:noProof/>
          <w:color w:val="000000"/>
          <w:lang w:eastAsia="en-GB"/>
        </w:rPr>
      </w:pPr>
    </w:p>
    <w:p w14:paraId="0AC28A8D" w14:textId="77777777" w:rsidR="00CF5EA5" w:rsidRDefault="00CF5EA5" w:rsidP="00972AE3">
      <w:pPr>
        <w:spacing w:after="0" w:line="240" w:lineRule="auto"/>
        <w:rPr>
          <w:rFonts w:eastAsia="Times New Roman" w:cs="Arial"/>
          <w:noProof/>
          <w:color w:val="000000"/>
          <w:lang w:eastAsia="en-GB"/>
        </w:rPr>
      </w:pPr>
    </w:p>
    <w:p w14:paraId="0322B2DE" w14:textId="77777777" w:rsidR="00CF5EA5" w:rsidRDefault="00CF5EA5" w:rsidP="00972AE3">
      <w:pPr>
        <w:spacing w:after="0" w:line="240" w:lineRule="auto"/>
        <w:rPr>
          <w:rFonts w:eastAsia="Times New Roman" w:cs="Arial"/>
          <w:noProof/>
          <w:color w:val="000000"/>
          <w:lang w:eastAsia="en-GB"/>
        </w:rPr>
      </w:pPr>
    </w:p>
    <w:p w14:paraId="31A0BBC1" w14:textId="77777777" w:rsidR="00CF5EA5" w:rsidRDefault="00CF5EA5" w:rsidP="00972AE3">
      <w:pPr>
        <w:spacing w:after="0" w:line="240" w:lineRule="auto"/>
        <w:rPr>
          <w:rFonts w:eastAsia="Times New Roman" w:cs="Arial"/>
          <w:noProof/>
          <w:color w:val="000000"/>
          <w:lang w:eastAsia="en-GB"/>
        </w:rPr>
      </w:pPr>
    </w:p>
    <w:p w14:paraId="512E99B6" w14:textId="77777777" w:rsidR="00CF5EA5" w:rsidRDefault="00CF5EA5" w:rsidP="00972AE3">
      <w:pPr>
        <w:spacing w:after="0" w:line="240" w:lineRule="auto"/>
        <w:rPr>
          <w:rFonts w:eastAsia="Times New Roman" w:cs="Arial"/>
          <w:noProof/>
          <w:color w:val="000000"/>
          <w:lang w:eastAsia="en-GB"/>
        </w:rPr>
      </w:pPr>
    </w:p>
    <w:p w14:paraId="397F65F4" w14:textId="77777777" w:rsidR="00CF5EA5" w:rsidRDefault="00CF5EA5" w:rsidP="00972AE3">
      <w:pPr>
        <w:spacing w:after="0" w:line="240" w:lineRule="auto"/>
        <w:rPr>
          <w:rFonts w:eastAsia="Times New Roman" w:cs="Arial"/>
          <w:noProof/>
          <w:color w:val="000000"/>
          <w:lang w:eastAsia="en-GB"/>
        </w:rPr>
      </w:pPr>
    </w:p>
    <w:p w14:paraId="5BF676EE" w14:textId="77777777" w:rsidR="00CF5EA5" w:rsidRDefault="00CF5EA5" w:rsidP="00972AE3">
      <w:pPr>
        <w:spacing w:after="0" w:line="240" w:lineRule="auto"/>
        <w:rPr>
          <w:rFonts w:eastAsia="Times New Roman" w:cs="Arial"/>
          <w:noProof/>
          <w:color w:val="000000"/>
          <w:lang w:eastAsia="en-GB"/>
        </w:rPr>
      </w:pPr>
    </w:p>
    <w:p w14:paraId="45129B19" w14:textId="1DF776B1" w:rsidR="004B333E" w:rsidRDefault="00F406B4" w:rsidP="004B333E">
      <w:pPr>
        <w:spacing w:after="0" w:line="240" w:lineRule="auto"/>
        <w:rPr>
          <w:rFonts w:eastAsia="Times New Roman" w:cs="Arial"/>
          <w:noProof/>
          <w:color w:val="000000"/>
          <w:lang w:eastAsia="en-GB"/>
        </w:rPr>
      </w:pPr>
      <w:r w:rsidRPr="00F406B4">
        <w:rPr>
          <w:rFonts w:eastAsia="Times New Roman" w:cs="Arial"/>
          <w:noProof/>
          <w:color w:val="000000"/>
          <w:lang w:eastAsia="en-GB"/>
        </w:rPr>
        <w:t>We work in the context of our agreed values which inform the way we do things at the IOPC. The</w:t>
      </w:r>
      <w:r w:rsidR="00E52E26">
        <w:rPr>
          <w:rFonts w:eastAsia="Times New Roman" w:cs="Arial"/>
          <w:noProof/>
          <w:color w:val="000000"/>
          <w:lang w:eastAsia="en-GB"/>
        </w:rPr>
        <w:t xml:space="preserve"> </w:t>
      </w:r>
      <w:r w:rsidR="00C50938">
        <w:rPr>
          <w:rFonts w:eastAsia="Times New Roman" w:cs="Arial"/>
          <w:noProof/>
          <w:color w:val="000000"/>
          <w:lang w:eastAsia="en-GB"/>
        </w:rPr>
        <w:t xml:space="preserve">Investigations Disclosure Practitioner </w:t>
      </w:r>
      <w:r w:rsidRPr="00F406B4">
        <w:rPr>
          <w:rFonts w:eastAsia="Times New Roman" w:cs="Arial"/>
          <w:noProof/>
          <w:color w:val="000000"/>
          <w:lang w:eastAsia="en-GB"/>
        </w:rPr>
        <w:t xml:space="preserve">will need to be commited to </w:t>
      </w:r>
      <w:r w:rsidR="00C50938">
        <w:rPr>
          <w:rFonts w:eastAsia="Times New Roman" w:cs="Arial"/>
          <w:noProof/>
          <w:color w:val="000000"/>
          <w:lang w:eastAsia="en-GB"/>
        </w:rPr>
        <w:t>work</w:t>
      </w:r>
      <w:r w:rsidRPr="00F406B4">
        <w:rPr>
          <w:rFonts w:eastAsia="Times New Roman" w:cs="Arial"/>
          <w:noProof/>
          <w:color w:val="000000"/>
          <w:lang w:eastAsia="en-GB"/>
        </w:rPr>
        <w:t>ing in the context of these values.</w:t>
      </w:r>
      <w:r w:rsidR="000D791A">
        <w:rPr>
          <w:rFonts w:eastAsia="Times New Roman" w:cs="Arial"/>
          <w:noProof/>
          <w:color w:val="000000"/>
          <w:lang w:eastAsia="en-GB"/>
        </w:rPr>
        <w:t xml:space="preserve"> </w:t>
      </w:r>
    </w:p>
    <w:p w14:paraId="0228AD8D" w14:textId="77777777" w:rsidR="004B333E" w:rsidRDefault="004B333E" w:rsidP="004B333E">
      <w:pPr>
        <w:spacing w:after="0" w:line="240" w:lineRule="auto"/>
        <w:rPr>
          <w:rFonts w:eastAsia="Times New Roman" w:cs="Arial"/>
          <w:noProof/>
          <w:color w:val="000000"/>
          <w:lang w:eastAsia="en-GB"/>
        </w:rPr>
      </w:pPr>
    </w:p>
    <w:p w14:paraId="2FE731BD" w14:textId="75D4DCD4" w:rsidR="004B333E" w:rsidRDefault="004B333E" w:rsidP="004B333E">
      <w:pPr>
        <w:spacing w:after="0" w:line="240" w:lineRule="auto"/>
        <w:rPr>
          <w:lang w:val="en"/>
        </w:rPr>
      </w:pPr>
      <w:r>
        <w:rPr>
          <w:noProof/>
        </w:rPr>
        <w:drawing>
          <wp:anchor distT="0" distB="0" distL="114300" distR="114300" simplePos="0" relativeHeight="251669504" behindDoc="0" locked="0" layoutInCell="1" allowOverlap="1" wp14:anchorId="7CD1FF74" wp14:editId="3640A44B">
            <wp:simplePos x="0" y="0"/>
            <wp:positionH relativeFrom="margin">
              <wp:posOffset>226060</wp:posOffset>
            </wp:positionH>
            <wp:positionV relativeFrom="paragraph">
              <wp:posOffset>0</wp:posOffset>
            </wp:positionV>
            <wp:extent cx="5184140" cy="4689475"/>
            <wp:effectExtent l="0" t="0" r="0" b="0"/>
            <wp:wrapSquare wrapText="bothSides"/>
            <wp:docPr id="2032708222" name="Picture 1" descr="A list of question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708222" name="Picture 1" descr="A list of questions with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184140" cy="4689475"/>
                    </a:xfrm>
                    <a:prstGeom prst="rect">
                      <a:avLst/>
                    </a:prstGeom>
                  </pic:spPr>
                </pic:pic>
              </a:graphicData>
            </a:graphic>
            <wp14:sizeRelH relativeFrom="margin">
              <wp14:pctWidth>0</wp14:pctWidth>
            </wp14:sizeRelH>
            <wp14:sizeRelV relativeFrom="margin">
              <wp14:pctHeight>0</wp14:pctHeight>
            </wp14:sizeRelV>
          </wp:anchor>
        </w:drawing>
      </w:r>
    </w:p>
    <w:p w14:paraId="2EA921CC" w14:textId="6AA3F0CC" w:rsidR="00C9564D" w:rsidRPr="00EB5C65" w:rsidRDefault="00C9564D" w:rsidP="00293DB6">
      <w:pPr>
        <w:rPr>
          <w:lang w:val="en"/>
        </w:rPr>
      </w:pPr>
      <w:r w:rsidRPr="00EB5C65">
        <w:rPr>
          <w:lang w:val="en"/>
        </w:rPr>
        <w:lastRenderedPageBreak/>
        <w:t xml:space="preserve">The IOPC is committed to </w:t>
      </w:r>
      <w:r w:rsidRPr="00EB5C65">
        <w:rPr>
          <w:b/>
          <w:bCs/>
          <w:lang w:val="en"/>
        </w:rPr>
        <w:t>promoting equality and valuing diversity</w:t>
      </w:r>
      <w:r w:rsidRPr="00EB5C65">
        <w:rPr>
          <w:lang w:val="en"/>
        </w:rPr>
        <w:t xml:space="preserve"> in everything we do. Our vision is to be, and to be seen as, a leader in inclusive employment and services</w:t>
      </w:r>
      <w:r w:rsidR="00E00551">
        <w:rPr>
          <w:lang w:val="en"/>
        </w:rPr>
        <w:t>,</w:t>
      </w:r>
      <w:r w:rsidRPr="00EB5C65">
        <w:rPr>
          <w:lang w:val="en"/>
        </w:rPr>
        <w:t xml:space="preserve"> demonstrating this ethos in everything that we do.</w:t>
      </w:r>
    </w:p>
    <w:p w14:paraId="29825279" w14:textId="1B693900" w:rsidR="00C9564D" w:rsidRDefault="00C9564D" w:rsidP="00293DB6">
      <w:pPr>
        <w:pStyle w:val="ListParagraph"/>
        <w:numPr>
          <w:ilvl w:val="0"/>
          <w:numId w:val="28"/>
        </w:numPr>
        <w:rPr>
          <w:lang w:val="en"/>
        </w:rPr>
      </w:pPr>
      <w:r w:rsidRPr="00293DB6">
        <w:rPr>
          <w:lang w:val="en"/>
        </w:rPr>
        <w:t xml:space="preserve">As a </w:t>
      </w:r>
      <w:r w:rsidR="00E66D84">
        <w:rPr>
          <w:lang w:val="en"/>
        </w:rPr>
        <w:t>bronze</w:t>
      </w:r>
      <w:r w:rsidRPr="00293DB6">
        <w:rPr>
          <w:lang w:val="en"/>
        </w:rPr>
        <w:t xml:space="preserve"> standard Stonewall employer, we continue to commit ourselves to being a LGBTQ+ employer through the work of our Pride LGBTQ+ Staff Network, creating welcoming environments for lesbian, gay, bi</w:t>
      </w:r>
      <w:r w:rsidR="00EF59FB">
        <w:rPr>
          <w:lang w:val="en"/>
        </w:rPr>
        <w:t>, trans</w:t>
      </w:r>
      <w:r w:rsidRPr="00293DB6">
        <w:rPr>
          <w:lang w:val="en"/>
        </w:rPr>
        <w:t xml:space="preserve"> and queer people.</w:t>
      </w:r>
    </w:p>
    <w:p w14:paraId="37B848B8" w14:textId="6B360EBD" w:rsidR="00E52E26" w:rsidRPr="00E52E26" w:rsidRDefault="00E52E26" w:rsidP="00E52E26">
      <w:pPr>
        <w:pStyle w:val="ListParagraph"/>
        <w:numPr>
          <w:ilvl w:val="0"/>
          <w:numId w:val="28"/>
        </w:numPr>
        <w:rPr>
          <w:noProof/>
        </w:rPr>
      </w:pPr>
      <w:r w:rsidRPr="00EB5C65">
        <w:rPr>
          <w:noProof/>
        </w:rPr>
        <w:t xml:space="preserve">We are pleased to share we are a signatory of the Business in the Community Race at Work Charter. The Charter is composed of five </w:t>
      </w:r>
      <w:hyperlink r:id="rId9" w:history="1">
        <w:r w:rsidRPr="00E00551">
          <w:rPr>
            <w:rStyle w:val="Hyperlink"/>
            <w:rFonts w:cs="Arial"/>
            <w:noProof/>
          </w:rPr>
          <w:t>calls to action</w:t>
        </w:r>
      </w:hyperlink>
      <w:r w:rsidRPr="00E00551">
        <w:rPr>
          <w:noProof/>
          <w:szCs w:val="24"/>
        </w:rPr>
        <w:t xml:space="preserve"> </w:t>
      </w:r>
      <w:r w:rsidRPr="00EB5C65">
        <w:rPr>
          <w:noProof/>
        </w:rPr>
        <w:t xml:space="preserve">for leaders and organisations across all sectors.  </w:t>
      </w:r>
    </w:p>
    <w:p w14:paraId="067D4379" w14:textId="54A2C153" w:rsidR="00C9564D" w:rsidRPr="00293DB6" w:rsidRDefault="00C9564D" w:rsidP="00293DB6">
      <w:pPr>
        <w:pStyle w:val="ListParagraph"/>
        <w:numPr>
          <w:ilvl w:val="0"/>
          <w:numId w:val="28"/>
        </w:numPr>
        <w:rPr>
          <w:lang w:val="en"/>
        </w:rPr>
      </w:pPr>
      <w:r w:rsidRPr="00293DB6">
        <w:rPr>
          <w:lang w:val="en"/>
        </w:rPr>
        <w:t xml:space="preserve">Being a Disability Confident employer, the IOPC is dedicated to removing the barrier for disabled people to thrive in the workplace. </w:t>
      </w:r>
    </w:p>
    <w:p w14:paraId="0E922385" w14:textId="47F3C9CD" w:rsidR="00C9564D" w:rsidRPr="00293DB6" w:rsidRDefault="00C9564D" w:rsidP="00293DB6">
      <w:pPr>
        <w:pStyle w:val="ListParagraph"/>
        <w:numPr>
          <w:ilvl w:val="0"/>
          <w:numId w:val="28"/>
        </w:numPr>
        <w:rPr>
          <w:lang w:val="en"/>
        </w:rPr>
      </w:pPr>
      <w:r w:rsidRPr="00293DB6">
        <w:rPr>
          <w:lang w:val="en"/>
        </w:rPr>
        <w:t xml:space="preserve">Our Staff Networks are constantly working to make the IOPC the leaders of inclusive employment, from our Allyship </w:t>
      </w:r>
      <w:proofErr w:type="spellStart"/>
      <w:r w:rsidRPr="00293DB6">
        <w:rPr>
          <w:lang w:val="en"/>
        </w:rPr>
        <w:t>Programme</w:t>
      </w:r>
      <w:proofErr w:type="spellEnd"/>
      <w:r w:rsidRPr="00293DB6">
        <w:rPr>
          <w:lang w:val="en"/>
        </w:rPr>
        <w:t xml:space="preserve"> to </w:t>
      </w:r>
      <w:hyperlink r:id="rId10" w:history="1">
        <w:r w:rsidRPr="00E00551">
          <w:rPr>
            <w:rStyle w:val="Hyperlink"/>
            <w:rFonts w:cs="Arial"/>
            <w:lang w:val="en"/>
          </w:rPr>
          <w:t>Operation Hotton</w:t>
        </w:r>
      </w:hyperlink>
      <w:r w:rsidRPr="00293DB6">
        <w:rPr>
          <w:lang w:val="en"/>
        </w:rPr>
        <w:t xml:space="preserve">, to </w:t>
      </w:r>
      <w:hyperlink r:id="rId11" w:history="1">
        <w:r w:rsidRPr="00E00551">
          <w:rPr>
            <w:rStyle w:val="Hyperlink"/>
            <w:rFonts w:cs="Arial"/>
            <w:lang w:val="en"/>
          </w:rPr>
          <w:t>Welsh Language Standards</w:t>
        </w:r>
      </w:hyperlink>
      <w:r w:rsidRPr="00293DB6">
        <w:rPr>
          <w:lang w:val="en"/>
        </w:rPr>
        <w:t xml:space="preserve"> and Know the Line Policy, we are constantly seeking new ways to create an environment for all to develop and thrive.</w:t>
      </w:r>
    </w:p>
    <w:p w14:paraId="17695F63" w14:textId="3764822F" w:rsidR="00C9564D" w:rsidRPr="00F34D6F" w:rsidRDefault="00E52E26" w:rsidP="00C9564D">
      <w:pPr>
        <w:rPr>
          <w:rFonts w:cs="Arial"/>
          <w:b/>
          <w:i/>
          <w:iCs/>
          <w:szCs w:val="24"/>
        </w:rPr>
      </w:pPr>
      <w:r w:rsidRPr="00F34D6F">
        <w:rPr>
          <w:rFonts w:cs="Arial"/>
          <w:b/>
          <w:i/>
          <w:iCs/>
          <w:noProof/>
          <w:szCs w:val="24"/>
          <w:lang w:eastAsia="en-GB"/>
        </w:rPr>
        <w:drawing>
          <wp:anchor distT="0" distB="0" distL="114300" distR="114300" simplePos="0" relativeHeight="251672576" behindDoc="0" locked="0" layoutInCell="1" allowOverlap="1" wp14:anchorId="109D06FB" wp14:editId="0EAE4104">
            <wp:simplePos x="0" y="0"/>
            <wp:positionH relativeFrom="column">
              <wp:posOffset>1675481</wp:posOffset>
            </wp:positionH>
            <wp:positionV relativeFrom="paragraph">
              <wp:posOffset>61595</wp:posOffset>
            </wp:positionV>
            <wp:extent cx="2179813" cy="700391"/>
            <wp:effectExtent l="0" t="0" r="0" b="508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9813" cy="700391"/>
                    </a:xfrm>
                    <a:prstGeom prst="rect">
                      <a:avLst/>
                    </a:prstGeom>
                  </pic:spPr>
                </pic:pic>
              </a:graphicData>
            </a:graphic>
            <wp14:sizeRelH relativeFrom="page">
              <wp14:pctWidth>0</wp14:pctWidth>
            </wp14:sizeRelH>
            <wp14:sizeRelV relativeFrom="page">
              <wp14:pctHeight>0</wp14:pctHeight>
            </wp14:sizeRelV>
          </wp:anchor>
        </w:drawing>
      </w:r>
      <w:r>
        <w:rPr>
          <w:rFonts w:cs="Arial"/>
          <w:noProof/>
          <w:szCs w:val="24"/>
        </w:rPr>
        <w:drawing>
          <wp:anchor distT="0" distB="0" distL="114300" distR="114300" simplePos="0" relativeHeight="251670528" behindDoc="1" locked="0" layoutInCell="1" allowOverlap="1" wp14:anchorId="41476987" wp14:editId="1E549FE5">
            <wp:simplePos x="0" y="0"/>
            <wp:positionH relativeFrom="margin">
              <wp:posOffset>169127</wp:posOffset>
            </wp:positionH>
            <wp:positionV relativeFrom="paragraph">
              <wp:posOffset>18645</wp:posOffset>
            </wp:positionV>
            <wp:extent cx="1477645" cy="712470"/>
            <wp:effectExtent l="0" t="0" r="8255" b="0"/>
            <wp:wrapTight wrapText="bothSides">
              <wp:wrapPolygon edited="0">
                <wp:start x="0" y="0"/>
                <wp:lineTo x="0" y="20791"/>
                <wp:lineTo x="21442" y="20791"/>
                <wp:lineTo x="21442" y="0"/>
                <wp:lineTo x="0" y="0"/>
              </wp:wrapPolygon>
            </wp:wrapTight>
            <wp:docPr id="413528058" name="Picture 2" descr="We are a Stonewall Diversity Champ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 are a Stonewall Diversity Champion"/>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477645" cy="712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4D6F">
        <w:rPr>
          <w:rFonts w:cs="Arial"/>
          <w:b/>
          <w:i/>
          <w:iCs/>
          <w:noProof/>
          <w:szCs w:val="24"/>
        </w:rPr>
        <w:drawing>
          <wp:anchor distT="0" distB="0" distL="114300" distR="114300" simplePos="0" relativeHeight="251664384" behindDoc="0" locked="0" layoutInCell="1" allowOverlap="1" wp14:anchorId="6E272168" wp14:editId="6664414E">
            <wp:simplePos x="0" y="0"/>
            <wp:positionH relativeFrom="column">
              <wp:posOffset>3906249</wp:posOffset>
            </wp:positionH>
            <wp:positionV relativeFrom="paragraph">
              <wp:posOffset>17145</wp:posOffset>
            </wp:positionV>
            <wp:extent cx="1749943" cy="839972"/>
            <wp:effectExtent l="0" t="0" r="3175"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5">
                      <a:extLst>
                        <a:ext uri="{28A0092B-C50C-407E-A947-70E740481C1C}">
                          <a14:useLocalDpi xmlns:a14="http://schemas.microsoft.com/office/drawing/2010/main" val="0"/>
                        </a:ext>
                      </a:extLst>
                    </a:blip>
                    <a:stretch>
                      <a:fillRect/>
                    </a:stretch>
                  </pic:blipFill>
                  <pic:spPr>
                    <a:xfrm>
                      <a:off x="0" y="0"/>
                      <a:ext cx="1749943" cy="839972"/>
                    </a:xfrm>
                    <a:prstGeom prst="rect">
                      <a:avLst/>
                    </a:prstGeom>
                  </pic:spPr>
                </pic:pic>
              </a:graphicData>
            </a:graphic>
            <wp14:sizeRelH relativeFrom="page">
              <wp14:pctWidth>0</wp14:pctWidth>
            </wp14:sizeRelH>
            <wp14:sizeRelV relativeFrom="page">
              <wp14:pctHeight>0</wp14:pctHeight>
            </wp14:sizeRelV>
          </wp:anchor>
        </w:drawing>
      </w:r>
    </w:p>
    <w:p w14:paraId="407D2A0A" w14:textId="74280437" w:rsidR="00C9564D" w:rsidRPr="00F34D6F" w:rsidRDefault="00C9564D" w:rsidP="00C9564D">
      <w:pPr>
        <w:rPr>
          <w:rFonts w:cs="Arial"/>
          <w:b/>
          <w:i/>
          <w:iCs/>
          <w:szCs w:val="24"/>
        </w:rPr>
      </w:pPr>
    </w:p>
    <w:p w14:paraId="1CC289A4" w14:textId="6E3CDCDB" w:rsidR="00C9564D" w:rsidRPr="00F34D6F" w:rsidRDefault="00C9564D" w:rsidP="00C9564D">
      <w:pPr>
        <w:rPr>
          <w:rFonts w:cs="Arial"/>
          <w:b/>
          <w:i/>
          <w:iCs/>
          <w:szCs w:val="24"/>
        </w:rPr>
      </w:pPr>
    </w:p>
    <w:p w14:paraId="15E5EE58" w14:textId="0D73BB3C" w:rsidR="00843D6F" w:rsidRPr="00C24271" w:rsidRDefault="00E329DB" w:rsidP="00C24271">
      <w:pPr>
        <w:pStyle w:val="Heading1"/>
      </w:pPr>
      <w:bookmarkStart w:id="1" w:name="_Hlk33789511"/>
      <w:bookmarkEnd w:id="0"/>
      <w:r w:rsidRPr="00C24271">
        <w:t>M</w:t>
      </w:r>
      <w:r w:rsidR="00C24271" w:rsidRPr="00C24271">
        <w:t>ain</w:t>
      </w:r>
      <w:r w:rsidRPr="00C24271">
        <w:t xml:space="preserve"> </w:t>
      </w:r>
      <w:r w:rsidR="00C24271" w:rsidRPr="00C24271">
        <w:t>duties</w:t>
      </w:r>
      <w:r w:rsidRPr="00C24271">
        <w:t xml:space="preserve"> </w:t>
      </w:r>
      <w:r w:rsidR="00C24271" w:rsidRPr="00C24271">
        <w:t>and</w:t>
      </w:r>
      <w:r w:rsidRPr="00C24271">
        <w:t xml:space="preserve"> </w:t>
      </w:r>
      <w:r w:rsidR="00C24271" w:rsidRPr="00C24271">
        <w:t>responsibilities</w:t>
      </w:r>
    </w:p>
    <w:bookmarkEnd w:id="1"/>
    <w:p w14:paraId="404BD7EF" w14:textId="77777777" w:rsidR="00ED612F" w:rsidRDefault="00ED612F" w:rsidP="00ED612F">
      <w:pPr>
        <w:numPr>
          <w:ilvl w:val="0"/>
          <w:numId w:val="33"/>
        </w:numPr>
        <w:spacing w:after="0" w:line="240" w:lineRule="auto"/>
        <w:rPr>
          <w:rFonts w:cs="Arial"/>
        </w:rPr>
      </w:pPr>
      <w:r>
        <w:rPr>
          <w:rFonts w:cs="Arial"/>
          <w:bCs/>
        </w:rPr>
        <w:t xml:space="preserve">To examine all material within a criminal investigation </w:t>
      </w:r>
      <w:r>
        <w:rPr>
          <w:rFonts w:cs="Arial"/>
        </w:rPr>
        <w:t>by applying the guidelines and the Code of Practice as set out in The Criminal Procedures and Investigation Act 1996 (as amended by the Criminal Justices Act 2003), the Disclosure Manual, The Disclosure Protocol and the Attorney General’s Guidelines on disclosure and in accordance with agreed IOPC policy and guidelines.</w:t>
      </w:r>
    </w:p>
    <w:p w14:paraId="38A7BD32" w14:textId="77777777" w:rsidR="00ED612F" w:rsidRDefault="00ED612F" w:rsidP="00ED612F">
      <w:pPr>
        <w:numPr>
          <w:ilvl w:val="0"/>
          <w:numId w:val="33"/>
        </w:numPr>
        <w:spacing w:after="0" w:line="240" w:lineRule="auto"/>
        <w:rPr>
          <w:rFonts w:cs="Arial"/>
        </w:rPr>
      </w:pPr>
      <w:r>
        <w:rPr>
          <w:rFonts w:cs="Arial"/>
        </w:rPr>
        <w:t>To examine all material within a Misconduct investigation by applying the legislation as set out, but not restricted to, the Police Reform Act 2002 (as amended from time to time), The Police (Complaints and Misconduct) Regulations 2012 or 2020 as applicable and the Police (Conduct) Regulations 2012 or 2020.</w:t>
      </w:r>
    </w:p>
    <w:p w14:paraId="16120B0C" w14:textId="77777777" w:rsidR="00ED612F" w:rsidRPr="002C5059" w:rsidRDefault="00ED612F" w:rsidP="00ED612F">
      <w:pPr>
        <w:numPr>
          <w:ilvl w:val="0"/>
          <w:numId w:val="34"/>
        </w:numPr>
        <w:spacing w:after="0" w:line="240" w:lineRule="auto"/>
        <w:rPr>
          <w:rFonts w:cs="Arial"/>
        </w:rPr>
      </w:pPr>
      <w:r>
        <w:rPr>
          <w:rFonts w:cs="Arial"/>
        </w:rPr>
        <w:t xml:space="preserve">Assess all </w:t>
      </w:r>
      <w:r w:rsidRPr="002C5059">
        <w:rPr>
          <w:rFonts w:cs="Arial"/>
        </w:rPr>
        <w:t xml:space="preserve">material retained within the investigation to ascertain its relevancy, evidential value, sensitivity and ability to undermine the prosecution case or assist the defence.  </w:t>
      </w:r>
    </w:p>
    <w:p w14:paraId="4D3E83B4" w14:textId="77777777" w:rsidR="00ED612F" w:rsidRPr="002C5059" w:rsidRDefault="00ED612F" w:rsidP="00ED612F">
      <w:pPr>
        <w:numPr>
          <w:ilvl w:val="0"/>
          <w:numId w:val="34"/>
        </w:numPr>
        <w:spacing w:after="0" w:line="240" w:lineRule="auto"/>
        <w:rPr>
          <w:rFonts w:cs="Arial"/>
        </w:rPr>
      </w:pPr>
      <w:r w:rsidRPr="002C5059">
        <w:rPr>
          <w:rFonts w:cs="Arial"/>
        </w:rPr>
        <w:t xml:space="preserve">Identify deficiencies and problems with continuity or other evidence related matters, inform the Operations Team Leader / Lead Investigator and ensure best evidence is obtained. </w:t>
      </w:r>
    </w:p>
    <w:p w14:paraId="724F8101" w14:textId="77777777" w:rsidR="00ED612F" w:rsidRPr="002C5059" w:rsidRDefault="00ED612F" w:rsidP="00ED612F">
      <w:pPr>
        <w:numPr>
          <w:ilvl w:val="0"/>
          <w:numId w:val="34"/>
        </w:numPr>
        <w:spacing w:after="0" w:line="240" w:lineRule="auto"/>
        <w:rPr>
          <w:rFonts w:cs="Arial"/>
        </w:rPr>
      </w:pPr>
      <w:r w:rsidRPr="002C5059">
        <w:rPr>
          <w:rFonts w:cs="Arial"/>
        </w:rPr>
        <w:t>Identify any material that is subject to Public Interest Immunity (PII), completing the relevant documentation.</w:t>
      </w:r>
    </w:p>
    <w:p w14:paraId="6F1503CA" w14:textId="77777777" w:rsidR="00ED612F" w:rsidRDefault="00ED612F" w:rsidP="00ED612F">
      <w:pPr>
        <w:numPr>
          <w:ilvl w:val="0"/>
          <w:numId w:val="34"/>
        </w:numPr>
        <w:spacing w:after="0" w:line="240" w:lineRule="auto"/>
        <w:rPr>
          <w:rFonts w:cs="Arial"/>
        </w:rPr>
      </w:pPr>
      <w:r>
        <w:rPr>
          <w:rFonts w:cs="Arial"/>
        </w:rPr>
        <w:lastRenderedPageBreak/>
        <w:t xml:space="preserve">Liaise with the Crown Prosecution Service (CPS), Appropriate Authority, Coroner, other agencies, and counsel at case conferences and discuss disclosure, PII issues and possible defence arguments, as necessary.  </w:t>
      </w:r>
    </w:p>
    <w:p w14:paraId="143F431D" w14:textId="77777777" w:rsidR="00ED612F" w:rsidRDefault="00ED612F" w:rsidP="00ED612F">
      <w:pPr>
        <w:numPr>
          <w:ilvl w:val="0"/>
          <w:numId w:val="34"/>
        </w:numPr>
        <w:spacing w:after="0" w:line="240" w:lineRule="auto"/>
        <w:rPr>
          <w:rFonts w:cs="Arial"/>
        </w:rPr>
      </w:pPr>
      <w:r>
        <w:rPr>
          <w:rFonts w:cs="Arial"/>
        </w:rPr>
        <w:t>Monitor preparation of the disclosure schedules ensuring they are presented in the required format and submitted within statutory time limits.</w:t>
      </w:r>
    </w:p>
    <w:p w14:paraId="59FE6435" w14:textId="77777777" w:rsidR="00ED612F" w:rsidRDefault="00ED612F" w:rsidP="00ED612F">
      <w:pPr>
        <w:numPr>
          <w:ilvl w:val="0"/>
          <w:numId w:val="34"/>
        </w:numPr>
        <w:spacing w:after="0" w:line="240" w:lineRule="auto"/>
        <w:rPr>
          <w:rFonts w:cs="Arial"/>
        </w:rPr>
      </w:pPr>
      <w:r>
        <w:rPr>
          <w:rFonts w:cs="Arial"/>
        </w:rPr>
        <w:t>Liaise with Lead Investigator regarding existence, handling, and scheduling of sensitive material.</w:t>
      </w:r>
    </w:p>
    <w:p w14:paraId="0F5739B2" w14:textId="77777777" w:rsidR="00ED612F" w:rsidRDefault="00ED612F" w:rsidP="00ED612F">
      <w:pPr>
        <w:numPr>
          <w:ilvl w:val="0"/>
          <w:numId w:val="34"/>
        </w:numPr>
        <w:spacing w:after="0" w:line="240" w:lineRule="auto"/>
        <w:rPr>
          <w:rFonts w:cs="Arial"/>
        </w:rPr>
      </w:pPr>
      <w:r>
        <w:rPr>
          <w:rFonts w:cs="Arial"/>
        </w:rPr>
        <w:t>Maintain security of all sensitive material, including source or surveillance material.</w:t>
      </w:r>
    </w:p>
    <w:p w14:paraId="204D1F7B" w14:textId="77777777" w:rsidR="00ED612F" w:rsidRDefault="00ED612F" w:rsidP="00ED612F">
      <w:pPr>
        <w:numPr>
          <w:ilvl w:val="0"/>
          <w:numId w:val="34"/>
        </w:numPr>
        <w:spacing w:after="0" w:line="240" w:lineRule="auto"/>
        <w:rPr>
          <w:rFonts w:cs="Arial"/>
        </w:rPr>
      </w:pPr>
      <w:r>
        <w:rPr>
          <w:rFonts w:cs="Arial"/>
        </w:rPr>
        <w:t xml:space="preserve">Prepare reports and presentations to investigators, legal representatives and the judiciary as required. </w:t>
      </w:r>
    </w:p>
    <w:p w14:paraId="49BD85E7" w14:textId="77777777" w:rsidR="00ED612F" w:rsidRPr="002C5059" w:rsidRDefault="00ED612F" w:rsidP="00ED612F">
      <w:pPr>
        <w:numPr>
          <w:ilvl w:val="0"/>
          <w:numId w:val="34"/>
        </w:numPr>
        <w:spacing w:after="0" w:line="240" w:lineRule="auto"/>
        <w:rPr>
          <w:rFonts w:cs="Arial"/>
        </w:rPr>
      </w:pPr>
      <w:r>
        <w:rPr>
          <w:rFonts w:cs="Arial"/>
        </w:rPr>
        <w:t xml:space="preserve">Produce MG </w:t>
      </w:r>
      <w:r w:rsidRPr="002C5059">
        <w:rPr>
          <w:rFonts w:cs="Arial"/>
        </w:rPr>
        <w:t>disclosure schedules using the CMS database or manual schedules where necessary.</w:t>
      </w:r>
    </w:p>
    <w:p w14:paraId="06C6CF0E" w14:textId="77777777" w:rsidR="00ED612F" w:rsidRPr="002C5059" w:rsidRDefault="00ED612F" w:rsidP="00ED612F">
      <w:pPr>
        <w:numPr>
          <w:ilvl w:val="0"/>
          <w:numId w:val="34"/>
        </w:numPr>
        <w:spacing w:after="0" w:line="240" w:lineRule="auto"/>
        <w:rPr>
          <w:rFonts w:cs="Arial"/>
          <w:bCs/>
        </w:rPr>
      </w:pPr>
      <w:r w:rsidRPr="002C5059">
        <w:rPr>
          <w:rFonts w:cs="Arial"/>
          <w:bCs/>
        </w:rPr>
        <w:t>This work may be completed whilst part of a disclosure team and each individual Investigations Disclosure Practitioner is responsible for their assessment of the material and is accountable in proceedings.</w:t>
      </w:r>
    </w:p>
    <w:p w14:paraId="1402014A" w14:textId="77777777" w:rsidR="00ED612F" w:rsidRPr="002C5059" w:rsidRDefault="00ED612F" w:rsidP="00ED612F">
      <w:pPr>
        <w:numPr>
          <w:ilvl w:val="0"/>
          <w:numId w:val="34"/>
        </w:numPr>
        <w:spacing w:after="0" w:line="240" w:lineRule="auto"/>
        <w:rPr>
          <w:rFonts w:cs="Arial"/>
        </w:rPr>
      </w:pPr>
      <w:r w:rsidRPr="002C5059">
        <w:rPr>
          <w:rFonts w:cs="Arial"/>
        </w:rPr>
        <w:t xml:space="preserve">Contact identified third parties that hold material which may be relevant to the investigation and request them to hold the material for inspection or for its production to the court.   </w:t>
      </w:r>
    </w:p>
    <w:p w14:paraId="2BF82603" w14:textId="77777777" w:rsidR="00ED612F" w:rsidRPr="002C5059" w:rsidRDefault="00ED612F" w:rsidP="00ED612F">
      <w:pPr>
        <w:numPr>
          <w:ilvl w:val="0"/>
          <w:numId w:val="34"/>
        </w:numPr>
        <w:spacing w:after="0" w:line="240" w:lineRule="auto"/>
        <w:rPr>
          <w:rFonts w:cs="Arial"/>
        </w:rPr>
      </w:pPr>
      <w:r w:rsidRPr="002C5059">
        <w:rPr>
          <w:rFonts w:cs="Arial"/>
        </w:rPr>
        <w:t xml:space="preserve">Ongoing assessment of material as the case develops and / or on receipt of a defence statement. </w:t>
      </w:r>
    </w:p>
    <w:p w14:paraId="69D7086B" w14:textId="77777777" w:rsidR="00ED612F" w:rsidRDefault="00ED612F" w:rsidP="00ED612F">
      <w:pPr>
        <w:numPr>
          <w:ilvl w:val="0"/>
          <w:numId w:val="34"/>
        </w:numPr>
        <w:spacing w:after="0" w:line="240" w:lineRule="auto"/>
        <w:rPr>
          <w:rFonts w:cs="Arial"/>
        </w:rPr>
      </w:pPr>
      <w:r w:rsidRPr="002C5059">
        <w:rPr>
          <w:rFonts w:cs="Arial"/>
        </w:rPr>
        <w:t>Ensure that necessary care for victims and witnesses is provided in</w:t>
      </w:r>
      <w:r>
        <w:rPr>
          <w:rFonts w:cs="Arial"/>
        </w:rPr>
        <w:t xml:space="preserve"> an ethical and empathic manner and in accordance with legislation, policies, and procedures.</w:t>
      </w:r>
    </w:p>
    <w:p w14:paraId="796AEE13" w14:textId="77777777" w:rsidR="00ED612F" w:rsidRDefault="00ED612F" w:rsidP="00ED612F">
      <w:pPr>
        <w:numPr>
          <w:ilvl w:val="0"/>
          <w:numId w:val="34"/>
        </w:numPr>
        <w:spacing w:after="0" w:line="240" w:lineRule="auto"/>
        <w:rPr>
          <w:rFonts w:cs="Arial"/>
        </w:rPr>
      </w:pPr>
      <w:r>
        <w:rPr>
          <w:rFonts w:cs="Arial"/>
        </w:rPr>
        <w:t xml:space="preserve">Keep up to date with and understand and apply all changes to recent legislation and case law. </w:t>
      </w:r>
    </w:p>
    <w:p w14:paraId="163C3CC0" w14:textId="77777777" w:rsidR="00ED612F" w:rsidRDefault="00ED612F" w:rsidP="00ED612F">
      <w:pPr>
        <w:numPr>
          <w:ilvl w:val="0"/>
          <w:numId w:val="34"/>
        </w:numPr>
        <w:spacing w:after="0" w:line="240" w:lineRule="auto"/>
        <w:rPr>
          <w:rFonts w:cs="Arial"/>
        </w:rPr>
      </w:pPr>
      <w:r>
        <w:rPr>
          <w:rFonts w:cs="Arial"/>
        </w:rPr>
        <w:t xml:space="preserve">Respond appropriately to any relevant authority and take appropriate action to address any issues that arise </w:t>
      </w:r>
      <w:proofErr w:type="gramStart"/>
      <w:r>
        <w:rPr>
          <w:rFonts w:cs="Arial"/>
        </w:rPr>
        <w:t>as a result of</w:t>
      </w:r>
      <w:proofErr w:type="gramEnd"/>
      <w:r>
        <w:rPr>
          <w:rFonts w:cs="Arial"/>
        </w:rPr>
        <w:t xml:space="preserve"> hearings.</w:t>
      </w:r>
    </w:p>
    <w:p w14:paraId="1FF35051" w14:textId="77777777" w:rsidR="00ED612F" w:rsidRDefault="00ED612F" w:rsidP="00ED612F">
      <w:pPr>
        <w:numPr>
          <w:ilvl w:val="0"/>
          <w:numId w:val="34"/>
        </w:numPr>
        <w:spacing w:after="0" w:line="240" w:lineRule="auto"/>
        <w:rPr>
          <w:rFonts w:cs="Arial"/>
        </w:rPr>
      </w:pPr>
      <w:r>
        <w:rPr>
          <w:rFonts w:cs="Arial"/>
        </w:rPr>
        <w:t xml:space="preserve">Attend Court or hearings as required. </w:t>
      </w:r>
    </w:p>
    <w:p w14:paraId="545D009A" w14:textId="77777777" w:rsidR="00ED612F" w:rsidRDefault="00ED612F" w:rsidP="00ED612F">
      <w:pPr>
        <w:numPr>
          <w:ilvl w:val="0"/>
          <w:numId w:val="34"/>
        </w:numPr>
        <w:spacing w:after="0" w:line="240" w:lineRule="auto"/>
      </w:pPr>
      <w:r>
        <w:rPr>
          <w:rFonts w:cs="Arial"/>
        </w:rPr>
        <w:t>Identify actions taken, lessons learned and good practice, sharing details with appropriate personnel.</w:t>
      </w:r>
    </w:p>
    <w:p w14:paraId="0EECF13C" w14:textId="77777777" w:rsidR="00ED612F" w:rsidRPr="003951CC" w:rsidRDefault="00ED612F" w:rsidP="00ED612F">
      <w:pPr>
        <w:numPr>
          <w:ilvl w:val="0"/>
          <w:numId w:val="34"/>
        </w:numPr>
        <w:spacing w:after="0" w:line="240" w:lineRule="auto"/>
        <w:rPr>
          <w:rFonts w:cs="Arial"/>
        </w:rPr>
      </w:pPr>
      <w:r>
        <w:rPr>
          <w:rFonts w:cs="Arial"/>
        </w:rPr>
        <w:t xml:space="preserve">In conjunction with the Lead Investigator manage the closure of the investigation to ensure that the judicial processes and continuity needs are </w:t>
      </w:r>
      <w:r w:rsidRPr="003951CC">
        <w:rPr>
          <w:rFonts w:cs="Arial"/>
        </w:rPr>
        <w:t>met in accordance with relevant legislation and policies.</w:t>
      </w:r>
    </w:p>
    <w:p w14:paraId="32EF43BE" w14:textId="77777777" w:rsidR="00ED612F" w:rsidRPr="003951CC" w:rsidRDefault="00ED612F" w:rsidP="00ED612F">
      <w:pPr>
        <w:numPr>
          <w:ilvl w:val="0"/>
          <w:numId w:val="34"/>
        </w:numPr>
        <w:spacing w:after="0" w:line="240" w:lineRule="auto"/>
        <w:rPr>
          <w:rFonts w:cs="Arial"/>
        </w:rPr>
      </w:pPr>
      <w:r w:rsidRPr="003951CC">
        <w:rPr>
          <w:rFonts w:cs="Arial"/>
        </w:rPr>
        <w:t>Support colleagues working in the disclosure manager role, providing advice and guidance as required.</w:t>
      </w:r>
    </w:p>
    <w:p w14:paraId="2006ABAA" w14:textId="77777777" w:rsidR="00ED612F" w:rsidRPr="003951CC" w:rsidRDefault="00ED612F" w:rsidP="00ED612F">
      <w:pPr>
        <w:numPr>
          <w:ilvl w:val="0"/>
          <w:numId w:val="34"/>
        </w:numPr>
        <w:spacing w:after="0" w:line="240" w:lineRule="auto"/>
        <w:rPr>
          <w:rFonts w:cs="Arial"/>
        </w:rPr>
      </w:pPr>
      <w:r w:rsidRPr="003951CC">
        <w:rPr>
          <w:rFonts w:cs="Arial"/>
        </w:rPr>
        <w:t>On behalf of case supervisors, quality assure case files and retained material, providing advice and guidance as required.</w:t>
      </w:r>
    </w:p>
    <w:p w14:paraId="3AF451DB" w14:textId="77777777" w:rsidR="00ED612F" w:rsidRDefault="00ED612F" w:rsidP="00ED612F">
      <w:pPr>
        <w:numPr>
          <w:ilvl w:val="0"/>
          <w:numId w:val="34"/>
        </w:numPr>
        <w:spacing w:after="0" w:line="240" w:lineRule="auto"/>
        <w:jc w:val="both"/>
        <w:rPr>
          <w:rFonts w:cs="Arial"/>
        </w:rPr>
      </w:pPr>
      <w:r>
        <w:rPr>
          <w:rFonts w:cs="Arial"/>
        </w:rPr>
        <w:t>The post holder may be requested to support operational requirements across the IOPC regional locations and as such a degree of flexibility is required.</w:t>
      </w:r>
    </w:p>
    <w:p w14:paraId="6975302E" w14:textId="77777777" w:rsidR="00EA371B" w:rsidRDefault="00EA371B" w:rsidP="00C24271"/>
    <w:p w14:paraId="4C24C9C2" w14:textId="77777777" w:rsidR="00ED612F" w:rsidRDefault="00ED612F" w:rsidP="00C24271"/>
    <w:p w14:paraId="1B157CED" w14:textId="77777777" w:rsidR="00ED612F" w:rsidRDefault="00ED612F" w:rsidP="00C24271"/>
    <w:p w14:paraId="4C34C24B" w14:textId="77777777" w:rsidR="00ED612F" w:rsidRPr="00C24271" w:rsidRDefault="00ED612F" w:rsidP="00C24271"/>
    <w:p w14:paraId="4FC6506B" w14:textId="5415A393" w:rsidR="0099482D" w:rsidRPr="00C24271" w:rsidRDefault="00E329DB" w:rsidP="00C24271">
      <w:pPr>
        <w:pStyle w:val="Heading1"/>
      </w:pPr>
      <w:r w:rsidRPr="00C24271">
        <w:lastRenderedPageBreak/>
        <w:t>P</w:t>
      </w:r>
      <w:r w:rsidR="00C24271">
        <w:t>erson specification</w:t>
      </w:r>
    </w:p>
    <w:p w14:paraId="15332AEB" w14:textId="77777777" w:rsidR="00ED612F" w:rsidRDefault="00ED612F" w:rsidP="00ED612F">
      <w:pPr>
        <w:pStyle w:val="Heading2"/>
      </w:pPr>
      <w:bookmarkStart w:id="2" w:name="_Hlk33789370"/>
      <w:r w:rsidRPr="00C24271">
        <w:t>Essential</w:t>
      </w:r>
      <w:r>
        <w:t xml:space="preserve"> Experience</w:t>
      </w:r>
    </w:p>
    <w:p w14:paraId="67022F51" w14:textId="77777777" w:rsidR="00ED612F" w:rsidRPr="002C5059" w:rsidRDefault="00ED612F" w:rsidP="00ED612F">
      <w:pPr>
        <w:numPr>
          <w:ilvl w:val="0"/>
          <w:numId w:val="35"/>
        </w:numPr>
        <w:spacing w:after="0" w:line="240" w:lineRule="auto"/>
        <w:rPr>
          <w:rFonts w:cs="Arial"/>
        </w:rPr>
      </w:pPr>
      <w:r w:rsidRPr="002C5059">
        <w:rPr>
          <w:rFonts w:cs="Arial"/>
        </w:rPr>
        <w:t xml:space="preserve">Proven experience of undertaking the role of Investigations Disclosure Practitioner or equivalent in a criminal investigation, experience of using the electronic Case Management Systems. </w:t>
      </w:r>
    </w:p>
    <w:p w14:paraId="59DE2E3C" w14:textId="77777777" w:rsidR="00ED612F" w:rsidRDefault="00ED612F" w:rsidP="00ED612F">
      <w:pPr>
        <w:numPr>
          <w:ilvl w:val="0"/>
          <w:numId w:val="35"/>
        </w:numPr>
        <w:spacing w:after="0" w:line="240" w:lineRule="auto"/>
        <w:rPr>
          <w:rFonts w:cs="Arial"/>
        </w:rPr>
      </w:pPr>
      <w:r w:rsidRPr="002C5059">
        <w:rPr>
          <w:rFonts w:cs="Arial"/>
        </w:rPr>
        <w:t>Experience of having been a case builder who has completed files of evidence for criminal trials at the Magistrates, Coroners</w:t>
      </w:r>
      <w:r>
        <w:rPr>
          <w:rFonts w:cs="Arial"/>
        </w:rPr>
        <w:t xml:space="preserve"> and Crown Courts.</w:t>
      </w:r>
    </w:p>
    <w:p w14:paraId="3BA09EA5" w14:textId="77777777" w:rsidR="00ED612F" w:rsidRDefault="00ED612F" w:rsidP="00ED612F">
      <w:pPr>
        <w:pStyle w:val="ListParagraph"/>
        <w:numPr>
          <w:ilvl w:val="0"/>
          <w:numId w:val="35"/>
        </w:numPr>
        <w:spacing w:after="0" w:line="276" w:lineRule="auto"/>
        <w:rPr>
          <w:rFonts w:cs="Arial"/>
        </w:rPr>
      </w:pPr>
      <w:bookmarkStart w:id="3" w:name="_Hlk16952771"/>
      <w:r>
        <w:rPr>
          <w:rFonts w:cs="Arial"/>
        </w:rPr>
        <w:t>Proven experience of making appropriate and effective decisions based on assessment and analysis of existing and emerging information.</w:t>
      </w:r>
    </w:p>
    <w:p w14:paraId="1BF2FA88" w14:textId="77777777" w:rsidR="00ED612F" w:rsidRDefault="00ED612F" w:rsidP="00ED612F">
      <w:pPr>
        <w:pStyle w:val="ListParagraph"/>
        <w:numPr>
          <w:ilvl w:val="0"/>
          <w:numId w:val="35"/>
        </w:numPr>
        <w:spacing w:after="0" w:line="276" w:lineRule="auto"/>
        <w:contextualSpacing w:val="0"/>
        <w:rPr>
          <w:rFonts w:cs="Arial"/>
        </w:rPr>
      </w:pPr>
      <w:r>
        <w:rPr>
          <w:rFonts w:cs="Arial"/>
        </w:rPr>
        <w:t>Evidence of effective oral and written communication skills including report writing.</w:t>
      </w:r>
    </w:p>
    <w:p w14:paraId="5381FE09" w14:textId="77777777" w:rsidR="00ED612F" w:rsidRDefault="00ED612F" w:rsidP="00ED612F">
      <w:pPr>
        <w:pStyle w:val="ListParagraph"/>
        <w:numPr>
          <w:ilvl w:val="0"/>
          <w:numId w:val="35"/>
        </w:numPr>
        <w:spacing w:after="0" w:line="276" w:lineRule="auto"/>
        <w:contextualSpacing w:val="0"/>
        <w:rPr>
          <w:rFonts w:cs="Arial"/>
        </w:rPr>
      </w:pPr>
      <w:r>
        <w:rPr>
          <w:rFonts w:cs="Arial"/>
        </w:rPr>
        <w:t>Experience of engaging effectively with a diverse range of individuals and stakeholders.</w:t>
      </w:r>
    </w:p>
    <w:p w14:paraId="3CFB75D0" w14:textId="77777777" w:rsidR="00ED612F" w:rsidRDefault="00ED612F" w:rsidP="00ED612F">
      <w:pPr>
        <w:pStyle w:val="ListParagraph"/>
        <w:numPr>
          <w:ilvl w:val="0"/>
          <w:numId w:val="35"/>
        </w:numPr>
        <w:spacing w:after="0" w:line="276" w:lineRule="auto"/>
        <w:contextualSpacing w:val="0"/>
        <w:rPr>
          <w:rFonts w:cs="Arial"/>
        </w:rPr>
      </w:pPr>
      <w:r>
        <w:rPr>
          <w:rFonts w:cs="Arial"/>
        </w:rPr>
        <w:t>Delivering a high standard of work within demanding timescales.</w:t>
      </w:r>
    </w:p>
    <w:p w14:paraId="15E37E89" w14:textId="77777777" w:rsidR="00ED612F" w:rsidRDefault="00ED612F" w:rsidP="00ED612F">
      <w:pPr>
        <w:pStyle w:val="ListParagraph"/>
        <w:numPr>
          <w:ilvl w:val="0"/>
          <w:numId w:val="35"/>
        </w:numPr>
        <w:spacing w:after="0" w:line="276" w:lineRule="auto"/>
        <w:contextualSpacing w:val="0"/>
        <w:rPr>
          <w:rFonts w:cs="Arial"/>
        </w:rPr>
      </w:pPr>
      <w:r>
        <w:rPr>
          <w:rFonts w:cs="Arial"/>
        </w:rPr>
        <w:t>Working effectively in a changing environment.</w:t>
      </w:r>
    </w:p>
    <w:p w14:paraId="537A1CAB" w14:textId="77777777" w:rsidR="00ED612F" w:rsidRPr="00065FBC" w:rsidRDefault="00ED612F" w:rsidP="00ED612F"/>
    <w:p w14:paraId="0EAAB03B" w14:textId="77777777" w:rsidR="00ED612F" w:rsidRPr="00C24271" w:rsidRDefault="00ED612F" w:rsidP="00ED612F">
      <w:pPr>
        <w:pStyle w:val="Heading2"/>
      </w:pPr>
      <w:r>
        <w:t>Essential Technical</w:t>
      </w:r>
    </w:p>
    <w:p w14:paraId="45376E52" w14:textId="77777777" w:rsidR="00ED612F" w:rsidRDefault="00ED612F" w:rsidP="00ED612F">
      <w:pPr>
        <w:numPr>
          <w:ilvl w:val="0"/>
          <w:numId w:val="35"/>
        </w:numPr>
        <w:spacing w:after="0" w:line="240" w:lineRule="auto"/>
        <w:rPr>
          <w:rFonts w:cs="Arial"/>
        </w:rPr>
      </w:pPr>
      <w:r>
        <w:rPr>
          <w:rFonts w:cs="Arial"/>
        </w:rPr>
        <w:t>A sound knowledge and understanding of the Criminal Procedure &amp; Investigations Act 1996 and relevant amendments to disclosure requirements.</w:t>
      </w:r>
    </w:p>
    <w:p w14:paraId="7A90240A" w14:textId="77777777" w:rsidR="00ED612F" w:rsidRPr="00065FBC" w:rsidRDefault="00ED612F" w:rsidP="00ED612F">
      <w:pPr>
        <w:spacing w:after="0" w:line="276" w:lineRule="auto"/>
        <w:rPr>
          <w:rFonts w:cs="Arial"/>
        </w:rPr>
      </w:pPr>
    </w:p>
    <w:bookmarkEnd w:id="3"/>
    <w:p w14:paraId="06C39530" w14:textId="77777777" w:rsidR="00ED612F" w:rsidRPr="00065FBC" w:rsidRDefault="00ED612F" w:rsidP="00ED612F">
      <w:pPr>
        <w:pStyle w:val="Heading2"/>
      </w:pPr>
      <w:r>
        <w:t>Desirable Technical</w:t>
      </w:r>
    </w:p>
    <w:p w14:paraId="183F082A" w14:textId="77777777" w:rsidR="00ED612F" w:rsidRPr="00065FBC" w:rsidRDefault="00ED612F" w:rsidP="00ED612F">
      <w:pPr>
        <w:pStyle w:val="NormalWeb"/>
        <w:numPr>
          <w:ilvl w:val="0"/>
          <w:numId w:val="36"/>
        </w:numPr>
        <w:spacing w:after="0"/>
        <w:rPr>
          <w:rFonts w:ascii="Arial" w:hAnsi="Arial" w:cs="Arial"/>
        </w:rPr>
      </w:pPr>
      <w:r w:rsidRPr="00065FBC">
        <w:rPr>
          <w:rFonts w:ascii="Arial" w:hAnsi="Arial" w:cs="Arial"/>
        </w:rPr>
        <w:t>Practical knowledge of CPIA, DPA, FOI, PRA and GPMS</w:t>
      </w:r>
      <w:r>
        <w:rPr>
          <w:rFonts w:ascii="Arial" w:hAnsi="Arial" w:cs="Arial"/>
        </w:rPr>
        <w:t>.</w:t>
      </w:r>
    </w:p>
    <w:p w14:paraId="4528EFCD" w14:textId="77777777" w:rsidR="00ED612F" w:rsidRPr="00065FBC" w:rsidRDefault="00ED612F" w:rsidP="00ED612F">
      <w:pPr>
        <w:numPr>
          <w:ilvl w:val="0"/>
          <w:numId w:val="36"/>
        </w:numPr>
        <w:spacing w:after="0" w:line="240" w:lineRule="auto"/>
        <w:jc w:val="both"/>
        <w:rPr>
          <w:rFonts w:cs="Arial"/>
        </w:rPr>
      </w:pPr>
      <w:r w:rsidRPr="00065FBC">
        <w:rPr>
          <w:rFonts w:cs="Arial"/>
        </w:rPr>
        <w:t>Current UK DVLA Driving Licence</w:t>
      </w:r>
      <w:r>
        <w:rPr>
          <w:rFonts w:cs="Arial"/>
        </w:rPr>
        <w:t>.</w:t>
      </w:r>
      <w:r w:rsidRPr="00065FBC">
        <w:rPr>
          <w:rFonts w:cs="Arial"/>
        </w:rPr>
        <w:t xml:space="preserve"> </w:t>
      </w:r>
    </w:p>
    <w:p w14:paraId="30747F77" w14:textId="77777777" w:rsidR="00E52E26" w:rsidRDefault="00E52E26" w:rsidP="00C24271">
      <w:pPr>
        <w:pStyle w:val="Heading2"/>
      </w:pPr>
    </w:p>
    <w:bookmarkEnd w:id="2"/>
    <w:p w14:paraId="20187301" w14:textId="426FEC15" w:rsidR="00B3504B" w:rsidRPr="00C24271" w:rsidRDefault="00B3504B" w:rsidP="00C24271">
      <w:pPr>
        <w:pStyle w:val="Heading2"/>
      </w:pPr>
      <w:r w:rsidRPr="00C24271">
        <w:t xml:space="preserve">Reasonable adjustments </w:t>
      </w:r>
    </w:p>
    <w:p w14:paraId="54EA0512" w14:textId="6E70DCAC" w:rsidR="006E0DCC" w:rsidRDefault="006E0DCC" w:rsidP="00293DB6">
      <w:bookmarkStart w:id="4" w:name="_Hlk99540515"/>
      <w:r w:rsidRPr="00CF67E6">
        <w:t xml:space="preserve">The IOPC is a diverse and inclusive </w:t>
      </w:r>
      <w:proofErr w:type="gramStart"/>
      <w:r w:rsidRPr="00CF67E6">
        <w:t>workplace</w:t>
      </w:r>
      <w:proofErr w:type="gramEnd"/>
      <w:r w:rsidRPr="00CF67E6">
        <w:t xml:space="preserve"> and we want to help you demonstrate your full potential whatever type of assessment is used.</w:t>
      </w:r>
      <w:r>
        <w:t xml:space="preserve"> We are open to providing you with the tools you need to succeed, from extra time to formatting changes, to name a mere few.</w:t>
      </w:r>
      <w:r w:rsidRPr="00CF67E6">
        <w:t xml:space="preserve"> If you require any reasonable adjustments to our recruitment process</w:t>
      </w:r>
      <w:r w:rsidR="00EF7ACB">
        <w:t>,</w:t>
      </w:r>
      <w:r w:rsidRPr="00CF67E6">
        <w:t xml:space="preserve"> please </w:t>
      </w:r>
      <w:r>
        <w:t xml:space="preserve">email </w:t>
      </w:r>
      <w:hyperlink r:id="rId16" w:history="1">
        <w:r w:rsidR="00744420" w:rsidRPr="00016F34">
          <w:rPr>
            <w:rStyle w:val="Hyperlink"/>
            <w:rFonts w:cs="Arial"/>
            <w:bdr w:val="none" w:sz="0" w:space="0" w:color="auto"/>
          </w:rPr>
          <w:t>recruitment@policeconduct.gov.uk</w:t>
        </w:r>
      </w:hyperlink>
      <w:r w:rsidRPr="00CF67E6">
        <w:t xml:space="preserve"> </w:t>
      </w:r>
    </w:p>
    <w:bookmarkEnd w:id="4"/>
    <w:p w14:paraId="0CA74D41" w14:textId="77777777" w:rsidR="00ED612F" w:rsidRDefault="00ED612F" w:rsidP="001C16C4">
      <w:pPr>
        <w:pStyle w:val="Heading2"/>
      </w:pPr>
    </w:p>
    <w:p w14:paraId="72D876D7" w14:textId="1F0E8F97" w:rsidR="00E261D5" w:rsidRPr="00E261D5" w:rsidRDefault="00E261D5" w:rsidP="001C16C4">
      <w:pPr>
        <w:pStyle w:val="Heading2"/>
      </w:pPr>
      <w:r w:rsidRPr="00E261D5">
        <w:t xml:space="preserve">Working </w:t>
      </w:r>
      <w:r w:rsidR="00EB4ED9" w:rsidRPr="001C16C4">
        <w:t>c</w:t>
      </w:r>
      <w:r w:rsidRPr="001C16C4">
        <w:t>ondit</w:t>
      </w:r>
      <w:r w:rsidRPr="00E261D5">
        <w:t>ions</w:t>
      </w:r>
    </w:p>
    <w:p w14:paraId="01A8EDAA" w14:textId="74C63D2B" w:rsidR="00CF5EA5" w:rsidRDefault="00CF5EA5" w:rsidP="00CF5EA5">
      <w:pPr>
        <w:rPr>
          <w:rFonts w:cs="Arial"/>
          <w:szCs w:val="24"/>
        </w:rPr>
      </w:pPr>
      <w:bookmarkStart w:id="5" w:name="_Hlk197937839"/>
      <w:r>
        <w:rPr>
          <w:rFonts w:cs="Arial"/>
          <w:szCs w:val="24"/>
        </w:rPr>
        <w:t xml:space="preserve">The IOPC are currently consulting with our consultative bodies about proposed changes to our hybrid working policy which will require all staff to work </w:t>
      </w:r>
      <w:r w:rsidR="008450D5">
        <w:rPr>
          <w:rFonts w:cs="Arial"/>
          <w:szCs w:val="24"/>
        </w:rPr>
        <w:t>4</w:t>
      </w:r>
      <w:r>
        <w:rPr>
          <w:rFonts w:cs="Arial"/>
          <w:szCs w:val="24"/>
        </w:rPr>
        <w:t xml:space="preserve">0% of their contractual hours at their office base (or another office for business reasons) from </w:t>
      </w:r>
      <w:r>
        <w:rPr>
          <w:rFonts w:cs="Arial"/>
          <w:szCs w:val="24"/>
        </w:rPr>
        <w:lastRenderedPageBreak/>
        <w:t xml:space="preserve">April </w:t>
      </w:r>
      <w:r w:rsidR="00B814D1">
        <w:rPr>
          <w:rFonts w:cs="Arial"/>
          <w:szCs w:val="24"/>
        </w:rPr>
        <w:t>2025</w:t>
      </w:r>
      <w:r>
        <w:rPr>
          <w:rFonts w:cs="Arial"/>
          <w:szCs w:val="24"/>
        </w:rPr>
        <w:t>. Office attendance time includes in-person training, meetings with stakeholders and families, and attending events.</w:t>
      </w:r>
    </w:p>
    <w:bookmarkEnd w:id="5"/>
    <w:p w14:paraId="6E6A9644" w14:textId="77777777" w:rsidR="00B3504B" w:rsidRDefault="00B3504B" w:rsidP="001C16C4">
      <w:pPr>
        <w:pStyle w:val="Heading2"/>
      </w:pPr>
      <w:r w:rsidRPr="00CF67E6">
        <w:t>Preparation checklist</w:t>
      </w:r>
    </w:p>
    <w:p w14:paraId="30C7FBEB" w14:textId="326FD763" w:rsidR="00B3504B" w:rsidRPr="00CF67E6" w:rsidRDefault="00E00551" w:rsidP="00B3504B">
      <w:pPr>
        <w:jc w:val="both"/>
        <w:rPr>
          <w:rFonts w:cs="Arial"/>
        </w:rPr>
      </w:pPr>
      <w:r>
        <w:rPr>
          <w:rFonts w:cs="Arial"/>
        </w:rPr>
        <w:br/>
      </w:r>
      <w:r w:rsidRPr="00CF67E6">
        <w:rPr>
          <w:rFonts w:ascii="MS Gothic" w:eastAsia="MS Gothic" w:hAnsi="MS Gothic" w:cs="Arial" w:hint="eastAsia"/>
        </w:rPr>
        <w:t>☐</w:t>
      </w:r>
      <w:r>
        <w:rPr>
          <w:rFonts w:ascii="MS Gothic" w:eastAsia="MS Gothic" w:hAnsi="MS Gothic" w:cs="Arial"/>
        </w:rPr>
        <w:tab/>
      </w:r>
      <w:r w:rsidR="00B3504B" w:rsidRPr="00CF67E6">
        <w:rPr>
          <w:rFonts w:cs="Arial"/>
        </w:rPr>
        <w:t xml:space="preserve">Review the full job description </w:t>
      </w:r>
    </w:p>
    <w:p w14:paraId="03184130" w14:textId="3E208A69" w:rsidR="00B3504B" w:rsidRPr="00CF67E6" w:rsidRDefault="00E00551" w:rsidP="00E00551">
      <w:pPr>
        <w:jc w:val="both"/>
        <w:rPr>
          <w:rFonts w:cs="Arial"/>
        </w:rPr>
      </w:pPr>
      <w:r w:rsidRPr="00CF67E6">
        <w:rPr>
          <w:rFonts w:ascii="MS Gothic" w:eastAsia="MS Gothic" w:hAnsi="MS Gothic" w:cs="Arial" w:hint="eastAsia"/>
        </w:rPr>
        <w:t>☐</w:t>
      </w:r>
      <w:r>
        <w:rPr>
          <w:rFonts w:ascii="MS Gothic" w:eastAsia="MS Gothic" w:hAnsi="MS Gothic" w:cs="Arial"/>
        </w:rPr>
        <w:tab/>
      </w:r>
      <w:r w:rsidR="00B3504B" w:rsidRPr="00CF67E6">
        <w:rPr>
          <w:rFonts w:cs="Arial"/>
        </w:rPr>
        <w:t>Review the behaviours and the descriptors for each behaviour</w:t>
      </w:r>
    </w:p>
    <w:p w14:paraId="5489879B" w14:textId="016AB883"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 xml:space="preserve">Review the Strengths dictionary </w:t>
      </w:r>
    </w:p>
    <w:p w14:paraId="3B2435DB" w14:textId="7164F2F7" w:rsidR="00B3504B" w:rsidRPr="00CF67E6" w:rsidRDefault="00E00551" w:rsidP="00E00551">
      <w:pPr>
        <w:jc w:val="both"/>
        <w:rPr>
          <w:rFonts w:cs="Arial"/>
        </w:rPr>
      </w:pPr>
      <w:r w:rsidRPr="00CF67E6">
        <w:rPr>
          <w:rFonts w:ascii="MS Gothic" w:eastAsia="MS Gothic" w:hAnsi="MS Gothic" w:cs="Arial" w:hint="eastAsia"/>
        </w:rPr>
        <w:t>☐</w:t>
      </w:r>
      <w:r>
        <w:rPr>
          <w:rFonts w:cs="Arial"/>
        </w:rPr>
        <w:t xml:space="preserve"> </w:t>
      </w:r>
      <w:r>
        <w:rPr>
          <w:rFonts w:cs="Arial"/>
        </w:rPr>
        <w:tab/>
      </w:r>
      <w:r w:rsidR="00B3504B" w:rsidRPr="00CF67E6">
        <w:rPr>
          <w:rFonts w:cs="Arial"/>
        </w:rPr>
        <w:t>Review the IOPC values</w:t>
      </w:r>
    </w:p>
    <w:p w14:paraId="7732D64A" w14:textId="061B772E"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Consider your Strengths (if applicable)</w:t>
      </w:r>
    </w:p>
    <w:p w14:paraId="7453DCE0" w14:textId="3267AA0E"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Consider drafting example answers that cover the specific elements</w:t>
      </w:r>
    </w:p>
    <w:p w14:paraId="6C379356" w14:textId="16B07975" w:rsidR="00091CD1" w:rsidRPr="00293DB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Prepare some questions to ask the interviewers</w:t>
      </w:r>
    </w:p>
    <w:sectPr w:rsidR="00091CD1" w:rsidRPr="00293DB6" w:rsidSect="00505AED">
      <w:footerReference w:type="default" r:id="rId17"/>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17AEE" w14:textId="77777777" w:rsidR="00977356" w:rsidRDefault="00977356" w:rsidP="006B7BCE">
      <w:pPr>
        <w:spacing w:after="0" w:line="240" w:lineRule="auto"/>
      </w:pPr>
      <w:r>
        <w:separator/>
      </w:r>
    </w:p>
  </w:endnote>
  <w:endnote w:type="continuationSeparator" w:id="0">
    <w:p w14:paraId="3BE22D6A" w14:textId="77777777" w:rsidR="00977356" w:rsidRDefault="00977356" w:rsidP="006B7BCE">
      <w:pPr>
        <w:spacing w:after="0" w:line="240" w:lineRule="auto"/>
      </w:pPr>
      <w:r>
        <w:continuationSeparator/>
      </w:r>
    </w:p>
  </w:endnote>
  <w:endnote w:type="continuationNotice" w:id="1">
    <w:p w14:paraId="4CB0B873" w14:textId="77777777" w:rsidR="00977356" w:rsidRDefault="009773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BB9A1" w14:textId="77777777" w:rsidR="00D10322" w:rsidRPr="006B7BCE" w:rsidRDefault="00D10322">
    <w:pPr>
      <w:pStyle w:val="Footer"/>
      <w:rPr>
        <w:rFonts w:cs="Arial"/>
      </w:rPr>
    </w:pPr>
    <w:r>
      <w:tab/>
    </w:r>
    <w:r>
      <w:tab/>
    </w:r>
    <w:r w:rsidR="000076CE" w:rsidRPr="006B7BCE">
      <w:rPr>
        <w:rFonts w:cs="Arial"/>
      </w:rPr>
      <w:fldChar w:fldCharType="begin"/>
    </w:r>
    <w:r w:rsidRPr="006B7BCE">
      <w:rPr>
        <w:rFonts w:cs="Arial"/>
      </w:rPr>
      <w:instrText xml:space="preserve"> PAGE   \* MERGEFORMAT </w:instrText>
    </w:r>
    <w:r w:rsidR="000076CE" w:rsidRPr="006B7BCE">
      <w:rPr>
        <w:rFonts w:cs="Arial"/>
      </w:rPr>
      <w:fldChar w:fldCharType="separate"/>
    </w:r>
    <w:r w:rsidR="006C3F05">
      <w:rPr>
        <w:rFonts w:cs="Arial"/>
        <w:noProof/>
      </w:rPr>
      <w:t>4</w:t>
    </w:r>
    <w:r w:rsidR="000076CE" w:rsidRPr="006B7B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602C6" w14:textId="77777777" w:rsidR="00977356" w:rsidRDefault="00977356" w:rsidP="006B7BCE">
      <w:pPr>
        <w:spacing w:after="0" w:line="240" w:lineRule="auto"/>
      </w:pPr>
      <w:r>
        <w:separator/>
      </w:r>
    </w:p>
  </w:footnote>
  <w:footnote w:type="continuationSeparator" w:id="0">
    <w:p w14:paraId="54CE1B33" w14:textId="77777777" w:rsidR="00977356" w:rsidRDefault="00977356" w:rsidP="006B7BCE">
      <w:pPr>
        <w:spacing w:after="0" w:line="240" w:lineRule="auto"/>
      </w:pPr>
      <w:r>
        <w:continuationSeparator/>
      </w:r>
    </w:p>
  </w:footnote>
  <w:footnote w:type="continuationNotice" w:id="1">
    <w:p w14:paraId="6233931C" w14:textId="77777777" w:rsidR="00977356" w:rsidRDefault="009773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44C0" w14:textId="7F41826F" w:rsidR="00505AED" w:rsidRDefault="00505AED">
    <w:pPr>
      <w:pStyle w:val="Header"/>
    </w:pPr>
    <w:r>
      <w:rPr>
        <w:noProof/>
      </w:rPr>
      <w:drawing>
        <wp:anchor distT="0" distB="0" distL="114300" distR="114300" simplePos="0" relativeHeight="251658240" behindDoc="1" locked="0" layoutInCell="1" allowOverlap="1" wp14:anchorId="0F35E5BF" wp14:editId="2C9A3B6A">
          <wp:simplePos x="0" y="0"/>
          <wp:positionH relativeFrom="column">
            <wp:posOffset>-949833</wp:posOffset>
          </wp:positionH>
          <wp:positionV relativeFrom="paragraph">
            <wp:posOffset>-489921</wp:posOffset>
          </wp:positionV>
          <wp:extent cx="7593352" cy="3222812"/>
          <wp:effectExtent l="0" t="0" r="127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724148" cy="3278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2C5F02"/>
    <w:multiLevelType w:val="hybridMultilevel"/>
    <w:tmpl w:val="C16CDA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8245E73"/>
    <w:multiLevelType w:val="hybridMultilevel"/>
    <w:tmpl w:val="4B6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3F8D3967"/>
    <w:multiLevelType w:val="hybridMultilevel"/>
    <w:tmpl w:val="EB6AE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4B2B32"/>
    <w:multiLevelType w:val="hybridMultilevel"/>
    <w:tmpl w:val="994EE9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C706D10"/>
    <w:multiLevelType w:val="hybridMultilevel"/>
    <w:tmpl w:val="A0B85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6261605D"/>
    <w:multiLevelType w:val="hybridMultilevel"/>
    <w:tmpl w:val="29E0E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F40835"/>
    <w:multiLevelType w:val="hybridMultilevel"/>
    <w:tmpl w:val="21369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abstractNum w:abstractNumId="31" w15:restartNumberingAfterBreak="0">
    <w:nsid w:val="7B012E72"/>
    <w:multiLevelType w:val="hybridMultilevel"/>
    <w:tmpl w:val="999208F4"/>
    <w:lvl w:ilvl="0" w:tplc="BF3AB6E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BE83415"/>
    <w:multiLevelType w:val="hybridMultilevel"/>
    <w:tmpl w:val="85326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1850038">
    <w:abstractNumId w:val="8"/>
  </w:num>
  <w:num w:numId="2" w16cid:durableId="53747361">
    <w:abstractNumId w:val="9"/>
  </w:num>
  <w:num w:numId="3" w16cid:durableId="958758803">
    <w:abstractNumId w:val="0"/>
  </w:num>
  <w:num w:numId="4" w16cid:durableId="1007906363">
    <w:abstractNumId w:val="29"/>
  </w:num>
  <w:num w:numId="5" w16cid:durableId="1007632197">
    <w:abstractNumId w:val="5"/>
  </w:num>
  <w:num w:numId="6" w16cid:durableId="1888642819">
    <w:abstractNumId w:val="13"/>
  </w:num>
  <w:num w:numId="7" w16cid:durableId="547185909">
    <w:abstractNumId w:val="28"/>
  </w:num>
  <w:num w:numId="8" w16cid:durableId="782458166">
    <w:abstractNumId w:val="16"/>
  </w:num>
  <w:num w:numId="9" w16cid:durableId="199212638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7012727">
    <w:abstractNumId w:val="11"/>
  </w:num>
  <w:num w:numId="11" w16cid:durableId="182323203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54444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8138138">
    <w:abstractNumId w:val="12"/>
  </w:num>
  <w:num w:numId="14" w16cid:durableId="708803525">
    <w:abstractNumId w:val="12"/>
  </w:num>
  <w:num w:numId="15" w16cid:durableId="252664624">
    <w:abstractNumId w:val="23"/>
  </w:num>
  <w:num w:numId="16" w16cid:durableId="779759459">
    <w:abstractNumId w:val="24"/>
  </w:num>
  <w:num w:numId="17" w16cid:durableId="1184251446">
    <w:abstractNumId w:val="10"/>
  </w:num>
  <w:num w:numId="18" w16cid:durableId="1371759519">
    <w:abstractNumId w:val="6"/>
  </w:num>
  <w:num w:numId="19" w16cid:durableId="1023215797">
    <w:abstractNumId w:val="25"/>
  </w:num>
  <w:num w:numId="20" w16cid:durableId="1668556444">
    <w:abstractNumId w:val="18"/>
  </w:num>
  <w:num w:numId="21" w16cid:durableId="450783021">
    <w:abstractNumId w:val="20"/>
  </w:num>
  <w:num w:numId="22" w16cid:durableId="98722308">
    <w:abstractNumId w:val="21"/>
  </w:num>
  <w:num w:numId="23" w16cid:durableId="1692417135">
    <w:abstractNumId w:val="15"/>
  </w:num>
  <w:num w:numId="24" w16cid:durableId="984309927">
    <w:abstractNumId w:val="30"/>
  </w:num>
  <w:num w:numId="25" w16cid:durableId="1121612860">
    <w:abstractNumId w:val="1"/>
  </w:num>
  <w:num w:numId="26" w16cid:durableId="1737976908">
    <w:abstractNumId w:val="3"/>
  </w:num>
  <w:num w:numId="27" w16cid:durableId="1181161742">
    <w:abstractNumId w:val="2"/>
  </w:num>
  <w:num w:numId="28" w16cid:durableId="1105417082">
    <w:abstractNumId w:val="7"/>
  </w:num>
  <w:num w:numId="29" w16cid:durableId="820777722">
    <w:abstractNumId w:val="27"/>
  </w:num>
  <w:num w:numId="30" w16cid:durableId="1542204076">
    <w:abstractNumId w:val="14"/>
  </w:num>
  <w:num w:numId="31" w16cid:durableId="763460796">
    <w:abstractNumId w:val="32"/>
  </w:num>
  <w:num w:numId="32" w16cid:durableId="100491272">
    <w:abstractNumId w:val="26"/>
  </w:num>
  <w:num w:numId="33" w16cid:durableId="1881741032">
    <w:abstractNumId w:val="22"/>
  </w:num>
  <w:num w:numId="34" w16cid:durableId="1075208239">
    <w:abstractNumId w:val="31"/>
  </w:num>
  <w:num w:numId="35" w16cid:durableId="775250815">
    <w:abstractNumId w:val="4"/>
  </w:num>
  <w:num w:numId="36" w16cid:durableId="5092943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156D"/>
    <w:rsid w:val="000076CE"/>
    <w:rsid w:val="000101E3"/>
    <w:rsid w:val="00017AB2"/>
    <w:rsid w:val="00065A13"/>
    <w:rsid w:val="000672F0"/>
    <w:rsid w:val="000815FF"/>
    <w:rsid w:val="00091CD1"/>
    <w:rsid w:val="00097FC9"/>
    <w:rsid w:val="000C42E9"/>
    <w:rsid w:val="000D5136"/>
    <w:rsid w:val="000D791A"/>
    <w:rsid w:val="000E01B7"/>
    <w:rsid w:val="001145D4"/>
    <w:rsid w:val="00125E69"/>
    <w:rsid w:val="00140E28"/>
    <w:rsid w:val="00170E98"/>
    <w:rsid w:val="0018084D"/>
    <w:rsid w:val="0018475A"/>
    <w:rsid w:val="00195F03"/>
    <w:rsid w:val="00196B5D"/>
    <w:rsid w:val="001A37B7"/>
    <w:rsid w:val="001A7FAA"/>
    <w:rsid w:val="001C16C4"/>
    <w:rsid w:val="001C57EE"/>
    <w:rsid w:val="001D0235"/>
    <w:rsid w:val="001F3F43"/>
    <w:rsid w:val="002008D4"/>
    <w:rsid w:val="00206311"/>
    <w:rsid w:val="00206DCC"/>
    <w:rsid w:val="00230EA2"/>
    <w:rsid w:val="0023604E"/>
    <w:rsid w:val="00241C09"/>
    <w:rsid w:val="00260A77"/>
    <w:rsid w:val="00271A6B"/>
    <w:rsid w:val="00293DB6"/>
    <w:rsid w:val="00295205"/>
    <w:rsid w:val="0029542C"/>
    <w:rsid w:val="002B427A"/>
    <w:rsid w:val="00312694"/>
    <w:rsid w:val="003465E8"/>
    <w:rsid w:val="003769CB"/>
    <w:rsid w:val="00383ED5"/>
    <w:rsid w:val="0039047D"/>
    <w:rsid w:val="00391F8C"/>
    <w:rsid w:val="003951CC"/>
    <w:rsid w:val="003974C9"/>
    <w:rsid w:val="003A2328"/>
    <w:rsid w:val="003B7B27"/>
    <w:rsid w:val="003C1BEB"/>
    <w:rsid w:val="003D3265"/>
    <w:rsid w:val="003E467B"/>
    <w:rsid w:val="003F617C"/>
    <w:rsid w:val="003F7794"/>
    <w:rsid w:val="0043067F"/>
    <w:rsid w:val="004332EE"/>
    <w:rsid w:val="004507D1"/>
    <w:rsid w:val="00460A4D"/>
    <w:rsid w:val="00467B3C"/>
    <w:rsid w:val="00482CC1"/>
    <w:rsid w:val="004847DA"/>
    <w:rsid w:val="004A22FB"/>
    <w:rsid w:val="004B333E"/>
    <w:rsid w:val="004B7DF9"/>
    <w:rsid w:val="004C1EF3"/>
    <w:rsid w:val="004C3A21"/>
    <w:rsid w:val="004C74F6"/>
    <w:rsid w:val="004D0400"/>
    <w:rsid w:val="004E006E"/>
    <w:rsid w:val="004E26B2"/>
    <w:rsid w:val="004F3664"/>
    <w:rsid w:val="004F38F1"/>
    <w:rsid w:val="004F4BF0"/>
    <w:rsid w:val="0050416C"/>
    <w:rsid w:val="00505AED"/>
    <w:rsid w:val="005075EF"/>
    <w:rsid w:val="00523F60"/>
    <w:rsid w:val="00524590"/>
    <w:rsid w:val="0053435C"/>
    <w:rsid w:val="00535227"/>
    <w:rsid w:val="005431E0"/>
    <w:rsid w:val="00553A0C"/>
    <w:rsid w:val="00572897"/>
    <w:rsid w:val="00576B59"/>
    <w:rsid w:val="00580A1F"/>
    <w:rsid w:val="0058312B"/>
    <w:rsid w:val="005B06BF"/>
    <w:rsid w:val="005B74BB"/>
    <w:rsid w:val="005C0DD7"/>
    <w:rsid w:val="005E5F01"/>
    <w:rsid w:val="00610ED3"/>
    <w:rsid w:val="0061686D"/>
    <w:rsid w:val="00623E6D"/>
    <w:rsid w:val="0066384C"/>
    <w:rsid w:val="00666097"/>
    <w:rsid w:val="00666AF9"/>
    <w:rsid w:val="00675126"/>
    <w:rsid w:val="00684381"/>
    <w:rsid w:val="006A4F42"/>
    <w:rsid w:val="006B7BCE"/>
    <w:rsid w:val="006C136C"/>
    <w:rsid w:val="006C37D5"/>
    <w:rsid w:val="006C3F05"/>
    <w:rsid w:val="006E0DCC"/>
    <w:rsid w:val="006F5E24"/>
    <w:rsid w:val="007026A5"/>
    <w:rsid w:val="00710DC8"/>
    <w:rsid w:val="00711B8D"/>
    <w:rsid w:val="00717C79"/>
    <w:rsid w:val="007228F5"/>
    <w:rsid w:val="007318D6"/>
    <w:rsid w:val="00741279"/>
    <w:rsid w:val="00744420"/>
    <w:rsid w:val="0075440F"/>
    <w:rsid w:val="00772839"/>
    <w:rsid w:val="00783174"/>
    <w:rsid w:val="007850EF"/>
    <w:rsid w:val="007873FC"/>
    <w:rsid w:val="00791379"/>
    <w:rsid w:val="00791432"/>
    <w:rsid w:val="007963D1"/>
    <w:rsid w:val="007B052E"/>
    <w:rsid w:val="007B796E"/>
    <w:rsid w:val="007C6577"/>
    <w:rsid w:val="007C7174"/>
    <w:rsid w:val="007D5C54"/>
    <w:rsid w:val="007E4614"/>
    <w:rsid w:val="007F09DE"/>
    <w:rsid w:val="007F2184"/>
    <w:rsid w:val="0081376F"/>
    <w:rsid w:val="008176E7"/>
    <w:rsid w:val="0082023D"/>
    <w:rsid w:val="008228EA"/>
    <w:rsid w:val="00831332"/>
    <w:rsid w:val="00831553"/>
    <w:rsid w:val="00842341"/>
    <w:rsid w:val="00843D6F"/>
    <w:rsid w:val="008450D5"/>
    <w:rsid w:val="00846E71"/>
    <w:rsid w:val="00850C3A"/>
    <w:rsid w:val="00872131"/>
    <w:rsid w:val="00875384"/>
    <w:rsid w:val="00875E0A"/>
    <w:rsid w:val="00881B73"/>
    <w:rsid w:val="00882822"/>
    <w:rsid w:val="00887946"/>
    <w:rsid w:val="00897745"/>
    <w:rsid w:val="008B288C"/>
    <w:rsid w:val="008C1005"/>
    <w:rsid w:val="008C2408"/>
    <w:rsid w:val="008E2588"/>
    <w:rsid w:val="008F149D"/>
    <w:rsid w:val="00907487"/>
    <w:rsid w:val="0091710B"/>
    <w:rsid w:val="009213C6"/>
    <w:rsid w:val="00921F08"/>
    <w:rsid w:val="00940DA6"/>
    <w:rsid w:val="0094411A"/>
    <w:rsid w:val="00947110"/>
    <w:rsid w:val="0095044F"/>
    <w:rsid w:val="009545FF"/>
    <w:rsid w:val="00967FF1"/>
    <w:rsid w:val="0097259B"/>
    <w:rsid w:val="00972AE3"/>
    <w:rsid w:val="00973E81"/>
    <w:rsid w:val="00977356"/>
    <w:rsid w:val="0099482D"/>
    <w:rsid w:val="009A45C0"/>
    <w:rsid w:val="009B41AD"/>
    <w:rsid w:val="009B6814"/>
    <w:rsid w:val="009D0EA6"/>
    <w:rsid w:val="009D1669"/>
    <w:rsid w:val="009D6AB3"/>
    <w:rsid w:val="009E5750"/>
    <w:rsid w:val="00A034E8"/>
    <w:rsid w:val="00A1006C"/>
    <w:rsid w:val="00A10ADF"/>
    <w:rsid w:val="00A144FD"/>
    <w:rsid w:val="00A16469"/>
    <w:rsid w:val="00A2144F"/>
    <w:rsid w:val="00A310AF"/>
    <w:rsid w:val="00A319FD"/>
    <w:rsid w:val="00A34D3F"/>
    <w:rsid w:val="00A367EA"/>
    <w:rsid w:val="00A45540"/>
    <w:rsid w:val="00A51161"/>
    <w:rsid w:val="00A62D48"/>
    <w:rsid w:val="00A906E7"/>
    <w:rsid w:val="00AA0DD6"/>
    <w:rsid w:val="00AC396A"/>
    <w:rsid w:val="00AE26A0"/>
    <w:rsid w:val="00AE2E54"/>
    <w:rsid w:val="00AE3844"/>
    <w:rsid w:val="00AF2883"/>
    <w:rsid w:val="00B07DB9"/>
    <w:rsid w:val="00B11407"/>
    <w:rsid w:val="00B317DD"/>
    <w:rsid w:val="00B33C84"/>
    <w:rsid w:val="00B3504B"/>
    <w:rsid w:val="00B532EB"/>
    <w:rsid w:val="00B54158"/>
    <w:rsid w:val="00B630B5"/>
    <w:rsid w:val="00B67268"/>
    <w:rsid w:val="00B739A7"/>
    <w:rsid w:val="00B759B1"/>
    <w:rsid w:val="00B75A69"/>
    <w:rsid w:val="00B8136B"/>
    <w:rsid w:val="00B814D1"/>
    <w:rsid w:val="00BA2E41"/>
    <w:rsid w:val="00BB1C5A"/>
    <w:rsid w:val="00BC69FC"/>
    <w:rsid w:val="00BD46DB"/>
    <w:rsid w:val="00BD52A9"/>
    <w:rsid w:val="00BE46A6"/>
    <w:rsid w:val="00C03ACA"/>
    <w:rsid w:val="00C06C47"/>
    <w:rsid w:val="00C203BE"/>
    <w:rsid w:val="00C24271"/>
    <w:rsid w:val="00C30429"/>
    <w:rsid w:val="00C3520F"/>
    <w:rsid w:val="00C36D39"/>
    <w:rsid w:val="00C50938"/>
    <w:rsid w:val="00C5148E"/>
    <w:rsid w:val="00C56440"/>
    <w:rsid w:val="00C635C2"/>
    <w:rsid w:val="00C72A82"/>
    <w:rsid w:val="00C84CAC"/>
    <w:rsid w:val="00C936E9"/>
    <w:rsid w:val="00C9564D"/>
    <w:rsid w:val="00C96688"/>
    <w:rsid w:val="00CB0952"/>
    <w:rsid w:val="00CD0F93"/>
    <w:rsid w:val="00CD2652"/>
    <w:rsid w:val="00CF0F91"/>
    <w:rsid w:val="00CF1B09"/>
    <w:rsid w:val="00CF5B20"/>
    <w:rsid w:val="00CF5EA5"/>
    <w:rsid w:val="00D06777"/>
    <w:rsid w:val="00D10322"/>
    <w:rsid w:val="00D665EF"/>
    <w:rsid w:val="00D767DB"/>
    <w:rsid w:val="00D90029"/>
    <w:rsid w:val="00DB361E"/>
    <w:rsid w:val="00DD61F7"/>
    <w:rsid w:val="00DE34F0"/>
    <w:rsid w:val="00DE4E45"/>
    <w:rsid w:val="00DE502C"/>
    <w:rsid w:val="00DF160D"/>
    <w:rsid w:val="00DF2926"/>
    <w:rsid w:val="00E00551"/>
    <w:rsid w:val="00E04FBC"/>
    <w:rsid w:val="00E261D5"/>
    <w:rsid w:val="00E329DB"/>
    <w:rsid w:val="00E44128"/>
    <w:rsid w:val="00E52E26"/>
    <w:rsid w:val="00E61A60"/>
    <w:rsid w:val="00E66D84"/>
    <w:rsid w:val="00E70D44"/>
    <w:rsid w:val="00EA371B"/>
    <w:rsid w:val="00EB0D8E"/>
    <w:rsid w:val="00EB4ED9"/>
    <w:rsid w:val="00EB5C65"/>
    <w:rsid w:val="00EC1087"/>
    <w:rsid w:val="00EC1B6D"/>
    <w:rsid w:val="00EC20A3"/>
    <w:rsid w:val="00EC2D77"/>
    <w:rsid w:val="00EC3930"/>
    <w:rsid w:val="00EC5EB0"/>
    <w:rsid w:val="00ED055C"/>
    <w:rsid w:val="00ED2ACE"/>
    <w:rsid w:val="00ED612F"/>
    <w:rsid w:val="00ED6FB9"/>
    <w:rsid w:val="00EF4F87"/>
    <w:rsid w:val="00EF59FB"/>
    <w:rsid w:val="00EF7ACB"/>
    <w:rsid w:val="00F016EF"/>
    <w:rsid w:val="00F04362"/>
    <w:rsid w:val="00F13C52"/>
    <w:rsid w:val="00F16EB4"/>
    <w:rsid w:val="00F16FE1"/>
    <w:rsid w:val="00F26BDC"/>
    <w:rsid w:val="00F406B4"/>
    <w:rsid w:val="00F6187E"/>
    <w:rsid w:val="00F620D6"/>
    <w:rsid w:val="00F75B84"/>
    <w:rsid w:val="00F81CCB"/>
    <w:rsid w:val="00F83EDE"/>
    <w:rsid w:val="00F90A7D"/>
    <w:rsid w:val="00F93173"/>
    <w:rsid w:val="00FA5411"/>
    <w:rsid w:val="00FB52FD"/>
    <w:rsid w:val="00FE69E5"/>
    <w:rsid w:val="00FF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E26"/>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sz="24" w:space="4" w:color="F0B336"/>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link w:val="ListParagraphChar"/>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uiPriority w:val="22"/>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1C16C4"/>
    <w:rPr>
      <w:rFonts w:ascii="Arial" w:eastAsia="Arial" w:hAnsi="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customStyle="1" w:styleId="Heading2Char">
    <w:name w:val="Heading 2 Char"/>
    <w:basedOn w:val="DefaultParagraphFont"/>
    <w:link w:val="Heading2"/>
    <w:uiPriority w:val="9"/>
    <w:rsid w:val="001C16C4"/>
    <w:rPr>
      <w:rFonts w:ascii="Arial" w:eastAsiaTheme="majorEastAsia" w:hAnsi="Arial"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93DB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93DB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customStyle="1" w:styleId="ListJobDescription">
    <w:name w:val="List Job Description"/>
    <w:basedOn w:val="Normal"/>
    <w:qFormat/>
    <w:rsid w:val="00C24271"/>
    <w:pPr>
      <w:spacing w:after="120"/>
    </w:pPr>
    <w:rPr>
      <w:b/>
      <w:bCs/>
    </w:rPr>
  </w:style>
  <w:style w:type="character" w:customStyle="1" w:styleId="ListParagraphChar">
    <w:name w:val="List Paragraph Char"/>
    <w:basedOn w:val="DefaultParagraphFont"/>
    <w:link w:val="ListParagraph"/>
    <w:rsid w:val="00E52E26"/>
    <w:rPr>
      <w:rFonts w:ascii="Arial" w:hAnsi="Arial"/>
      <w:sz w:val="24"/>
      <w:szCs w:val="22"/>
      <w:lang w:eastAsia="en-US"/>
    </w:rPr>
  </w:style>
  <w:style w:type="character" w:customStyle="1" w:styleId="normaltextrun">
    <w:name w:val="normaltextrun"/>
    <w:basedOn w:val="DefaultParagraphFont"/>
    <w:rsid w:val="00ED612F"/>
  </w:style>
  <w:style w:type="character" w:customStyle="1" w:styleId="eop">
    <w:name w:val="eop"/>
    <w:basedOn w:val="DefaultParagraphFont"/>
    <w:rsid w:val="00ED6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893851549">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092581995">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recruitment@policeconduct.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econduct.gov.uk/who-we-are/equality-and-diversity/welsh-language-standards"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www.policeconduct.gov.uk/recommendations/operation-hotton-recommendations-metropolitan-police-service-september-202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ace.bitc.org.uk/issues/racecharter" TargetMode="External"/><Relationship Id="rId14" Type="http://schemas.openxmlformats.org/officeDocument/2006/relationships/image" Target="cid:image004.jpg@01DBB3A8.029C31B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471b2e3-67df-4d31-9683-1ec419c2be1e}" enabled="1" method="Standard" siteId="{cabf815b-3ed4-4f99-b463-04da1b5b38f9}"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1673</Words>
  <Characters>8233</Characters>
  <Application>Microsoft Office Word</Application>
  <DocSecurity>0</DocSecurity>
  <Lines>178</Lines>
  <Paragraphs>66</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Bronagh Pender</cp:lastModifiedBy>
  <cp:revision>2</cp:revision>
  <cp:lastPrinted>2016-07-19T15:38:00Z</cp:lastPrinted>
  <dcterms:created xsi:type="dcterms:W3CDTF">2025-08-12T09:29:00Z</dcterms:created>
  <dcterms:modified xsi:type="dcterms:W3CDTF">2025-08-12T09:29:00Z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-986755283</vt:i4>
  </property>
  <property fmtid="{D5CDD505-2E9C-101B-9397-08002B2CF9AE}" pid="3" name="_NewReviewCycle">
    <vt:lpwstr/>
  </property>
  <property fmtid="{D5CDD505-2E9C-101B-9397-08002B2CF9AE}" pid="4" name="_EmailSubject">
    <vt:lpwstr>Investigations-disclosure-practititioner-TIP-JD-20250717 FINAL</vt:lpwstr>
  </property>
  <property fmtid="{D5CDD505-2E9C-101B-9397-08002B2CF9AE}" pid="5" name="_AuthorEmail">
    <vt:lpwstr>Alissia.Clarke@policeconduct.gov.uk</vt:lpwstr>
  </property>
  <property fmtid="{D5CDD505-2E9C-101B-9397-08002B2CF9AE}" pid="6" name="_AuthorEmailDisplayName">
    <vt:lpwstr>Alissia Clarke</vt:lpwstr>
  </property>
  <property fmtid="{D5CDD505-2E9C-101B-9397-08002B2CF9AE}" pid="7" name="_PreviousAdHocReviewCycleID">
    <vt:i4>1902857692</vt:i4>
  </property>
  <property fmtid="{D5CDD505-2E9C-101B-9397-08002B2CF9AE}" pid="8" name="_ReviewingToolsShownOnce">
    <vt:lpwstr/>
  </property>
</Properties>
</file>