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49CC826" w14:textId="4B3F2D9A" w:rsidR="002A0D51" w:rsidRPr="00505AED" w:rsidRDefault="002A0D51" w:rsidP="002A0D51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FA4577">
        <w:rPr>
          <w:rFonts w:cs="Arial"/>
          <w:b/>
          <w:color w:val="000000" w:themeColor="text1"/>
          <w:sz w:val="36"/>
          <w:szCs w:val="36"/>
        </w:rPr>
        <w:t>d</w:t>
      </w:r>
      <w:r>
        <w:rPr>
          <w:rFonts w:cs="Arial"/>
          <w:b/>
          <w:color w:val="000000" w:themeColor="text1"/>
          <w:sz w:val="36"/>
          <w:szCs w:val="36"/>
        </w:rPr>
        <w:t>escription</w:t>
      </w:r>
    </w:p>
    <w:p w14:paraId="2DB7160C" w14:textId="62CED9A0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T</w:t>
      </w:r>
      <w:r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CB0644">
        <w:rPr>
          <w:b/>
          <w:bCs/>
        </w:rPr>
        <w:t>Legal Assistant</w:t>
      </w:r>
    </w:p>
    <w:p w14:paraId="63D5A5B2" w14:textId="18931648" w:rsidR="002A0D51" w:rsidRPr="001C16C4" w:rsidRDefault="002A0D51" w:rsidP="002A0D51">
      <w:pPr>
        <w:spacing w:after="120"/>
        <w:rPr>
          <w:b/>
          <w:bCs/>
        </w:rPr>
      </w:pPr>
      <w:r>
        <w:rPr>
          <w:b/>
          <w:bCs/>
        </w:rPr>
        <w:t>Reports to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CB0644">
        <w:rPr>
          <w:b/>
          <w:bCs/>
        </w:rPr>
        <w:t>Legal Services Practice Manager</w:t>
      </w:r>
    </w:p>
    <w:p w14:paraId="1642879E" w14:textId="0FA45835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L</w:t>
      </w:r>
      <w:r>
        <w:rPr>
          <w:b/>
          <w:bCs/>
        </w:rPr>
        <w:t>ocation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CB0644">
        <w:rPr>
          <w:b/>
          <w:bCs/>
        </w:rPr>
        <w:t>Birmingham or Cardiff</w:t>
      </w:r>
    </w:p>
    <w:p w14:paraId="115965BC" w14:textId="2ED8B455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G</w:t>
      </w:r>
      <w:r>
        <w:rPr>
          <w:b/>
          <w:bCs/>
        </w:rPr>
        <w:t>rade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CB0644">
        <w:rPr>
          <w:b/>
          <w:bCs/>
        </w:rPr>
        <w:t>7</w:t>
      </w:r>
    </w:p>
    <w:p w14:paraId="2DA08CA7" w14:textId="1D406F9E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S</w:t>
      </w:r>
      <w:r>
        <w:rPr>
          <w:b/>
          <w:bCs/>
        </w:rPr>
        <w:t>alary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CB0644">
        <w:rPr>
          <w:b/>
          <w:bCs/>
        </w:rPr>
        <w:t>£26,765</w:t>
      </w:r>
    </w:p>
    <w:p w14:paraId="0340B4B8" w14:textId="39441F49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CB0644">
        <w:rPr>
          <w:b/>
          <w:bCs/>
        </w:rPr>
        <w:t>Permanent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7085C65B" w14:textId="438A623D" w:rsidR="00972AE3" w:rsidRDefault="0082023D" w:rsidP="00293DB6">
      <w:r w:rsidRPr="00293DB6">
        <w:t>As a</w:t>
      </w:r>
      <w:r w:rsidR="00CB0644">
        <w:t xml:space="preserve"> Legal Assistant</w:t>
      </w:r>
      <w:r w:rsidRPr="00293DB6">
        <w:t>, you will be welcomed into a dynamic and inclusive</w:t>
      </w:r>
      <w:r w:rsidR="00CB0644">
        <w:t xml:space="preserve"> Legal </w:t>
      </w:r>
      <w:r w:rsidRPr="00293DB6">
        <w:t>team working</w:t>
      </w:r>
      <w:r w:rsidR="00CB0644">
        <w:t xml:space="preserve"> to provide administrative support across the IOPC</w:t>
      </w:r>
      <w:r w:rsidRPr="00293DB6">
        <w:t>. The IOPC is on a journey to develop its culture, perspectives and ethos to support the organisation</w:t>
      </w:r>
      <w:r w:rsidR="009435D5">
        <w:t>’</w:t>
      </w:r>
      <w:r w:rsidRPr="00293DB6">
        <w:t xml:space="preserve">s core </w:t>
      </w:r>
      <w:proofErr w:type="gramStart"/>
      <w:r w:rsidRPr="00293DB6">
        <w:t>outcomes</w:t>
      </w:r>
      <w:proofErr w:type="gramEnd"/>
      <w:r w:rsidRPr="00293DB6">
        <w:t xml:space="preserve"> and this is your opportunity to enter into the varied world of</w:t>
      </w:r>
      <w:r w:rsidR="00A10ADF" w:rsidRPr="00293DB6">
        <w:t xml:space="preserve"> IOPC</w:t>
      </w:r>
      <w:r w:rsidR="00CB0644">
        <w:t xml:space="preserve"> Legal</w:t>
      </w:r>
      <w:r w:rsidRPr="00293DB6">
        <w:t>, allowing you to develop your mindset and approaches to contribute to improving the police complaints system in England and Wales.</w:t>
      </w:r>
    </w:p>
    <w:p w14:paraId="0B1B1DEC" w14:textId="6C147F42" w:rsidR="00CB0644" w:rsidRDefault="00CB0644" w:rsidP="00CB0644">
      <w:pPr>
        <w:tabs>
          <w:tab w:val="left" w:pos="2142"/>
        </w:tabs>
        <w:rPr>
          <w:rFonts w:cs="Arial"/>
        </w:rPr>
      </w:pPr>
      <w:r>
        <w:rPr>
          <w:rFonts w:cs="Arial"/>
        </w:rPr>
        <w:t xml:space="preserve">The Legal Assistant role acts as a member of the </w:t>
      </w:r>
      <w:r w:rsidRPr="00BD5230">
        <w:rPr>
          <w:rFonts w:cs="Arial"/>
        </w:rPr>
        <w:t>Legal Servi</w:t>
      </w:r>
      <w:r>
        <w:rPr>
          <w:rFonts w:cs="Arial"/>
        </w:rPr>
        <w:t>ces Practice Management Team, providing a</w:t>
      </w:r>
      <w:r w:rsidRPr="00BD5230">
        <w:rPr>
          <w:rFonts w:cs="Arial"/>
        </w:rPr>
        <w:t xml:space="preserve"> </w:t>
      </w:r>
      <w:proofErr w:type="gramStart"/>
      <w:r w:rsidRPr="00BD5230">
        <w:rPr>
          <w:rFonts w:cs="Arial"/>
        </w:rPr>
        <w:t>high quality</w:t>
      </w:r>
      <w:proofErr w:type="gramEnd"/>
      <w:r w:rsidRPr="00BD5230">
        <w:rPr>
          <w:rFonts w:cs="Arial"/>
        </w:rPr>
        <w:t xml:space="preserve"> </w:t>
      </w:r>
      <w:r>
        <w:rPr>
          <w:rFonts w:cs="Arial"/>
        </w:rPr>
        <w:t>administrative support service</w:t>
      </w:r>
      <w:r w:rsidRPr="00BD5230">
        <w:rPr>
          <w:rFonts w:cs="Arial"/>
        </w:rPr>
        <w:t xml:space="preserve"> </w:t>
      </w:r>
      <w:r>
        <w:rPr>
          <w:rFonts w:cs="Arial"/>
        </w:rPr>
        <w:t>to the General Counsel, Senior Lawyers and L</w:t>
      </w:r>
      <w:r w:rsidRPr="00BD5230">
        <w:rPr>
          <w:rFonts w:cs="Arial"/>
        </w:rPr>
        <w:t>awyers</w:t>
      </w:r>
      <w:r>
        <w:rPr>
          <w:rFonts w:cs="Arial"/>
        </w:rPr>
        <w:t xml:space="preserve"> across the IOPC offices</w:t>
      </w:r>
      <w:r w:rsidRPr="00BD5230">
        <w:rPr>
          <w:rFonts w:cs="Arial"/>
        </w:rPr>
        <w:t>.</w:t>
      </w:r>
      <w:r>
        <w:rPr>
          <w:rFonts w:cs="Arial"/>
        </w:rPr>
        <w:t xml:space="preserve">  </w:t>
      </w:r>
    </w:p>
    <w:p w14:paraId="049CB6BD" w14:textId="77777777" w:rsidR="00CB0644" w:rsidRPr="00CB0644" w:rsidRDefault="00CB0644" w:rsidP="00293DB6"/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0269B194" w:rsidR="001C16C4" w:rsidRDefault="00BC69FC" w:rsidP="001C16C4">
      <w:pPr>
        <w:pStyle w:val="Heading1"/>
      </w:pPr>
      <w:proofErr w:type="spellStart"/>
      <w:r w:rsidRPr="001C16C4">
        <w:lastRenderedPageBreak/>
        <w:t>O</w:t>
      </w:r>
      <w:r w:rsidR="00C24271">
        <w:t>rganisational</w:t>
      </w:r>
      <w:proofErr w:type="spellEnd"/>
      <w:r w:rsidRPr="001C16C4">
        <w:t xml:space="preserve"> </w:t>
      </w:r>
      <w:r w:rsidR="00FA4577">
        <w:t>c</w:t>
      </w:r>
      <w:r w:rsidR="00C24271">
        <w:t>ontext</w:t>
      </w:r>
    </w:p>
    <w:p w14:paraId="35FCD19F" w14:textId="161AC03F" w:rsidR="00BC69FC" w:rsidRPr="00EF7ACB" w:rsidRDefault="002A0D51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rFonts w:cs="Arial"/>
          <w:noProof/>
          <w:lang w:val="en"/>
        </w:rPr>
        <w:drawing>
          <wp:anchor distT="0" distB="0" distL="114300" distR="114300" simplePos="0" relativeHeight="251668480" behindDoc="0" locked="0" layoutInCell="1" allowOverlap="1" wp14:anchorId="735158A8" wp14:editId="51CCD39F">
            <wp:simplePos x="0" y="0"/>
            <wp:positionH relativeFrom="column">
              <wp:posOffset>0</wp:posOffset>
            </wp:positionH>
            <wp:positionV relativeFrom="paragraph">
              <wp:posOffset>578752</wp:posOffset>
            </wp:positionV>
            <wp:extent cx="6151245" cy="4764405"/>
            <wp:effectExtent l="0" t="0" r="0" b="0"/>
            <wp:wrapTopAndBottom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3803" t="486" r="10576" b="5686"/>
                    <a:stretch/>
                  </pic:blipFill>
                  <pic:spPr bwMode="auto">
                    <a:xfrm>
                      <a:off x="0" y="0"/>
                      <a:ext cx="6151245" cy="476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B4" w:rsidRPr="00F406B4">
        <w:rPr>
          <w:rFonts w:eastAsia="Times New Roman" w:cs="Arial"/>
          <w:noProof/>
          <w:color w:val="000000"/>
          <w:lang w:eastAsia="en-GB"/>
        </w:rPr>
        <w:t>We work in the context of our agreed values which inform the way we do things at the IOPC. The</w:t>
      </w:r>
      <w:r w:rsidR="00CB0644">
        <w:rPr>
          <w:rFonts w:eastAsia="Times New Roman" w:cs="Arial"/>
          <w:noProof/>
          <w:color w:val="000000"/>
          <w:lang w:eastAsia="en-GB"/>
        </w:rPr>
        <w:t xml:space="preserve"> Legal Assistant </w:t>
      </w:r>
      <w:r w:rsidR="00F406B4" w:rsidRPr="00F406B4">
        <w:rPr>
          <w:rFonts w:eastAsia="Times New Roman" w:cs="Arial"/>
          <w:noProof/>
          <w:color w:val="000000"/>
          <w:lang w:eastAsia="en-GB"/>
        </w:rPr>
        <w:t>will need to be commited to managing in the context of these values.</w:t>
      </w:r>
    </w:p>
    <w:p w14:paraId="2EA921CC" w14:textId="73389AE5" w:rsidR="00C9564D" w:rsidRPr="00EB5C65" w:rsidRDefault="00C9564D" w:rsidP="00293DB6">
      <w:pPr>
        <w:rPr>
          <w:lang w:val="en"/>
        </w:rPr>
      </w:pPr>
      <w:r w:rsidRPr="00EB5C65">
        <w:rPr>
          <w:lang w:val="en"/>
        </w:rPr>
        <w:t xml:space="preserve">The IOPC is committed to </w:t>
      </w:r>
      <w:r w:rsidRPr="00EB5C65">
        <w:rPr>
          <w:b/>
          <w:bCs/>
          <w:lang w:val="en"/>
        </w:rPr>
        <w:t>promoting equality and valuing diversity</w:t>
      </w:r>
      <w:r w:rsidRPr="00EB5C65">
        <w:rPr>
          <w:lang w:val="en"/>
        </w:rPr>
        <w:t xml:space="preserve"> in everything we do. Our vision is to be, and to be seen as, a leader in inclusive employment and services</w:t>
      </w:r>
      <w:r w:rsidR="00FA4577">
        <w:rPr>
          <w:lang w:val="en"/>
        </w:rPr>
        <w:t>,</w:t>
      </w:r>
      <w:r w:rsidRPr="00EB5C65">
        <w:rPr>
          <w:lang w:val="en"/>
        </w:rPr>
        <w:t xml:space="preserve"> demonstrating this ethos in everything that we do.</w:t>
      </w:r>
    </w:p>
    <w:p w14:paraId="29825279" w14:textId="68A83C58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>As a silver standard Stonewall employer, we continue to commit ourselves to being a LGBTQ+ employer through the work of our Pride LGBTQ+ Staff Network, creating welcoming environments for lesbian, gay, bi and queer people.</w:t>
      </w:r>
    </w:p>
    <w:p w14:paraId="07A2AAC0" w14:textId="02DF60B4" w:rsidR="00C9564D" w:rsidRPr="00EB5C65" w:rsidRDefault="00C9564D" w:rsidP="00293DB6">
      <w:pPr>
        <w:pStyle w:val="ListParagraph"/>
        <w:numPr>
          <w:ilvl w:val="0"/>
          <w:numId w:val="28"/>
        </w:numPr>
        <w:rPr>
          <w:noProof/>
        </w:rPr>
      </w:pPr>
      <w:r w:rsidRPr="00EB5C65">
        <w:rPr>
          <w:noProof/>
        </w:rPr>
        <w:t xml:space="preserve">We are pleased to share we are a signatory of the Business in the Community Race at Work Charter. The Charter is composed of five </w:t>
      </w:r>
      <w:hyperlink r:id="rId9" w:history="1">
        <w:r w:rsidRPr="00FA4577">
          <w:rPr>
            <w:rStyle w:val="Hyperlink"/>
            <w:rFonts w:cs="Arial"/>
            <w:noProof/>
          </w:rPr>
          <w:t>calls to action</w:t>
        </w:r>
      </w:hyperlink>
      <w:r w:rsidRPr="00FA4577">
        <w:rPr>
          <w:noProof/>
          <w:szCs w:val="24"/>
        </w:rPr>
        <w:t xml:space="preserve"> </w:t>
      </w:r>
      <w:r w:rsidRPr="00EB5C65">
        <w:rPr>
          <w:noProof/>
        </w:rPr>
        <w:t xml:space="preserve">for leaders and organisations across all sectors. 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</w:t>
      </w:r>
      <w:proofErr w:type="spellStart"/>
      <w:r w:rsidRPr="00293DB6">
        <w:rPr>
          <w:lang w:val="en"/>
        </w:rPr>
        <w:t>Programme</w:t>
      </w:r>
      <w:proofErr w:type="spellEnd"/>
      <w:r w:rsidRPr="00293DB6">
        <w:rPr>
          <w:lang w:val="en"/>
        </w:rPr>
        <w:t xml:space="preserve"> to </w:t>
      </w:r>
      <w:hyperlink r:id="rId10" w:history="1">
        <w:r w:rsidRPr="00FA4577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1" w:history="1">
        <w:r w:rsidRPr="00FA4577">
          <w:rPr>
            <w:rStyle w:val="Hyperlink"/>
            <w:rFonts w:cs="Arial"/>
            <w:lang w:val="en"/>
          </w:rPr>
          <w:t>Welsh Language Standards</w:t>
        </w:r>
      </w:hyperlink>
      <w:r w:rsidRPr="00FA4577">
        <w:rPr>
          <w:szCs w:val="24"/>
          <w:lang w:val="en"/>
        </w:rPr>
        <w:t xml:space="preserve"> </w:t>
      </w:r>
      <w:r w:rsidRPr="00293DB6">
        <w:rPr>
          <w:lang w:val="en"/>
        </w:rPr>
        <w:t>and Know the Line Policy, we are constantly seeking new ways to create an environment for all to develop and thrive.</w:t>
      </w: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</w:p>
    <w:bookmarkEnd w:id="1"/>
    <w:p w14:paraId="379F01FB" w14:textId="5574EB94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 w:rsidRPr="00712D6D">
        <w:rPr>
          <w:rFonts w:cs="Arial"/>
        </w:rPr>
        <w:t>To provide high quality support services which support Legal Services as a whole and meet the needs of individual lawyers.</w:t>
      </w:r>
    </w:p>
    <w:p w14:paraId="6991F5B6" w14:textId="77777777" w:rsidR="00CB0644" w:rsidRPr="00CB0644" w:rsidRDefault="00CB0644" w:rsidP="00CB0644">
      <w:pPr>
        <w:spacing w:after="0" w:line="260" w:lineRule="atLeast"/>
        <w:ind w:left="360"/>
        <w:rPr>
          <w:rFonts w:cs="Arial"/>
        </w:rPr>
      </w:pPr>
    </w:p>
    <w:p w14:paraId="46D5D08B" w14:textId="5F16AFEB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>
        <w:rPr>
          <w:rFonts w:cs="Arial"/>
        </w:rPr>
        <w:t>To undertake archiving of the Legal paper files.</w:t>
      </w:r>
    </w:p>
    <w:p w14:paraId="17E553DA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1F9CEF47" w14:textId="2BC6249D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 w:rsidRPr="00CF681E">
        <w:rPr>
          <w:rFonts w:cs="Arial"/>
        </w:rPr>
        <w:t>To implement new systems, processes and ways of working and to contribute to the development and implementation of service plans, initiatives and projects.</w:t>
      </w:r>
    </w:p>
    <w:p w14:paraId="5C3C7B8D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6AFDD587" w14:textId="43E11D09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 w:rsidRPr="00BD5230">
        <w:rPr>
          <w:rFonts w:cs="Arial"/>
        </w:rPr>
        <w:t>To maintain the Legal Services case management system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Tricostar</w:t>
      </w:r>
      <w:proofErr w:type="spellEnd"/>
      <w:r>
        <w:rPr>
          <w:rFonts w:cs="Arial"/>
        </w:rPr>
        <w:t xml:space="preserve">, including the production of performance reports. </w:t>
      </w:r>
    </w:p>
    <w:p w14:paraId="2A78E0EB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33DA5847" w14:textId="4AFF6A0A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>
        <w:rPr>
          <w:rFonts w:cs="Arial"/>
        </w:rPr>
        <w:t>To a</w:t>
      </w:r>
      <w:r w:rsidRPr="00BD5230">
        <w:rPr>
          <w:rFonts w:cs="Arial"/>
        </w:rPr>
        <w:t>ccurately collate and index bundles of documents</w:t>
      </w:r>
      <w:r>
        <w:rPr>
          <w:rFonts w:cs="Arial"/>
        </w:rPr>
        <w:t>, both in hard copy and electronically</w:t>
      </w:r>
      <w:r w:rsidRPr="00BD5230">
        <w:rPr>
          <w:rFonts w:cs="Arial"/>
        </w:rPr>
        <w:t xml:space="preserve"> including for Court hearings</w:t>
      </w:r>
      <w:r>
        <w:rPr>
          <w:rFonts w:cs="Arial"/>
        </w:rPr>
        <w:t xml:space="preserve"> and Misconduct Hearings</w:t>
      </w:r>
    </w:p>
    <w:p w14:paraId="1B0C9A7C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7F41096D" w14:textId="47F6F8E9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>
        <w:rPr>
          <w:rFonts w:cs="Arial"/>
        </w:rPr>
        <w:t>Diary management for staff in Legal Services to include</w:t>
      </w:r>
      <w:r w:rsidRPr="00BD5230">
        <w:rPr>
          <w:rFonts w:cs="Arial"/>
        </w:rPr>
        <w:t xml:space="preserve"> arrang</w:t>
      </w:r>
      <w:r>
        <w:rPr>
          <w:rFonts w:cs="Arial"/>
        </w:rPr>
        <w:t>ing</w:t>
      </w:r>
      <w:r w:rsidRPr="00BD5230">
        <w:rPr>
          <w:rFonts w:cs="Arial"/>
        </w:rPr>
        <w:t xml:space="preserve"> meetings, book</w:t>
      </w:r>
      <w:r>
        <w:rPr>
          <w:rFonts w:cs="Arial"/>
        </w:rPr>
        <w:t>ing venues, arranging</w:t>
      </w:r>
      <w:r w:rsidRPr="00BD5230">
        <w:rPr>
          <w:rFonts w:cs="Arial"/>
        </w:rPr>
        <w:t xml:space="preserve"> catering, book</w:t>
      </w:r>
      <w:r>
        <w:rPr>
          <w:rFonts w:cs="Arial"/>
        </w:rPr>
        <w:t>ing</w:t>
      </w:r>
      <w:r w:rsidRPr="00BD5230">
        <w:rPr>
          <w:rFonts w:cs="Arial"/>
        </w:rPr>
        <w:t xml:space="preserve"> travel and accommodation etc.</w:t>
      </w:r>
    </w:p>
    <w:p w14:paraId="727AFCBB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754E8EF9" w14:textId="072C0983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 w:rsidRPr="00BD5230">
        <w:rPr>
          <w:rFonts w:cs="Arial"/>
        </w:rPr>
        <w:t>To deliver document</w:t>
      </w:r>
      <w:r>
        <w:rPr>
          <w:rFonts w:cs="Arial"/>
        </w:rPr>
        <w:t>s</w:t>
      </w:r>
      <w:r w:rsidRPr="00BD5230">
        <w:rPr>
          <w:rFonts w:cs="Arial"/>
        </w:rPr>
        <w:t xml:space="preserve"> to Courts, Chambers and other offices.</w:t>
      </w:r>
    </w:p>
    <w:p w14:paraId="1F36BDBF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7BBA6236" w14:textId="0EB3798A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>
        <w:rPr>
          <w:rFonts w:cs="Arial"/>
        </w:rPr>
        <w:t xml:space="preserve">To create </w:t>
      </w:r>
      <w:proofErr w:type="gramStart"/>
      <w:r>
        <w:rPr>
          <w:rFonts w:cs="Arial"/>
        </w:rPr>
        <w:t>agenda’s</w:t>
      </w:r>
      <w:proofErr w:type="gramEnd"/>
      <w:r>
        <w:rPr>
          <w:rFonts w:cs="Arial"/>
        </w:rPr>
        <w:t xml:space="preserve"> for monthly team meetings and take the minutes of these meetings. </w:t>
      </w:r>
    </w:p>
    <w:p w14:paraId="3B45DA3B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72802522" w14:textId="547A7BBA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 w:rsidRPr="00BD5230">
        <w:rPr>
          <w:rFonts w:cs="Arial"/>
        </w:rPr>
        <w:t xml:space="preserve">To maintain and update where necessary the Legal Library and </w:t>
      </w:r>
      <w:proofErr w:type="gramStart"/>
      <w:r w:rsidRPr="00BD5230">
        <w:rPr>
          <w:rFonts w:cs="Arial"/>
        </w:rPr>
        <w:t>lo</w:t>
      </w:r>
      <w:r>
        <w:rPr>
          <w:rFonts w:cs="Arial"/>
        </w:rPr>
        <w:t>o</w:t>
      </w:r>
      <w:r w:rsidRPr="00BD5230">
        <w:rPr>
          <w:rFonts w:cs="Arial"/>
        </w:rPr>
        <w:t>se leaf</w:t>
      </w:r>
      <w:proofErr w:type="gramEnd"/>
      <w:r w:rsidRPr="00BD5230">
        <w:rPr>
          <w:rFonts w:cs="Arial"/>
        </w:rPr>
        <w:t xml:space="preserve"> books and manuals</w:t>
      </w:r>
      <w:r>
        <w:rPr>
          <w:rFonts w:cs="Arial"/>
        </w:rPr>
        <w:t xml:space="preserve">. </w:t>
      </w:r>
    </w:p>
    <w:p w14:paraId="0C14E1C6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39DD24D1" w14:textId="787C228E" w:rsidR="00CB0644" w:rsidRDefault="00CB0644" w:rsidP="00CB0644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 w:rsidRPr="00BD5230">
        <w:rPr>
          <w:rFonts w:cs="Arial"/>
        </w:rPr>
        <w:t>To undertake basic financial tasks such as processing invoices</w:t>
      </w:r>
      <w:r>
        <w:rPr>
          <w:rFonts w:cs="Arial"/>
        </w:rPr>
        <w:t xml:space="preserve"> and purchase orders, expenses for payment and cheque requests.</w:t>
      </w:r>
    </w:p>
    <w:p w14:paraId="2774EE41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6975302E" w14:textId="0C593F83" w:rsidR="00EA371B" w:rsidRPr="00CB0644" w:rsidRDefault="00CB0644" w:rsidP="00C24271">
      <w:pPr>
        <w:numPr>
          <w:ilvl w:val="0"/>
          <w:numId w:val="29"/>
        </w:numPr>
        <w:tabs>
          <w:tab w:val="num" w:pos="360"/>
        </w:tabs>
        <w:spacing w:after="0" w:line="260" w:lineRule="atLeast"/>
        <w:ind w:left="360"/>
        <w:rPr>
          <w:rFonts w:cs="Arial"/>
        </w:rPr>
      </w:pPr>
      <w:r w:rsidRPr="00BD5230">
        <w:rPr>
          <w:rFonts w:cs="Arial"/>
        </w:rPr>
        <w:t xml:space="preserve">Any other duties commensurate with the duties and grade of the post that </w:t>
      </w:r>
      <w:r>
        <w:rPr>
          <w:rFonts w:cs="Arial"/>
        </w:rPr>
        <w:t>m</w:t>
      </w:r>
      <w:r w:rsidRPr="00BD5230">
        <w:rPr>
          <w:rFonts w:cs="Arial"/>
        </w:rPr>
        <w:t xml:space="preserve">ay from time to time be directed.  </w:t>
      </w:r>
    </w:p>
    <w:p w14:paraId="4FC6506B" w14:textId="5415A393" w:rsidR="0099482D" w:rsidRPr="00C24271" w:rsidRDefault="00E329DB" w:rsidP="00C24271">
      <w:pPr>
        <w:pStyle w:val="Heading1"/>
      </w:pPr>
      <w:r w:rsidRPr="00C24271">
        <w:t>P</w:t>
      </w:r>
      <w:r w:rsidR="00C24271">
        <w:t>erson specification</w:t>
      </w:r>
    </w:p>
    <w:p w14:paraId="67494F87" w14:textId="77777777" w:rsidR="00787D1F" w:rsidRDefault="00787D1F" w:rsidP="00787D1F">
      <w:pPr>
        <w:pStyle w:val="Heading2"/>
      </w:pPr>
      <w:bookmarkStart w:id="2" w:name="_Hlk33789370"/>
      <w:r w:rsidRPr="00C24271">
        <w:t>Essential</w:t>
      </w:r>
      <w:r>
        <w:t xml:space="preserve"> </w:t>
      </w:r>
      <w:r w:rsidRPr="00C24271">
        <w:t>Experience</w:t>
      </w:r>
    </w:p>
    <w:p w14:paraId="44F0DF7C" w14:textId="64DD8EC1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>A good range of general administrative experience.</w:t>
      </w:r>
    </w:p>
    <w:p w14:paraId="6582AD7D" w14:textId="77777777" w:rsidR="00CB0644" w:rsidRPr="00CB0644" w:rsidRDefault="00CB0644" w:rsidP="00CB0644">
      <w:pPr>
        <w:spacing w:after="0" w:line="260" w:lineRule="atLeast"/>
        <w:ind w:left="720"/>
        <w:rPr>
          <w:rFonts w:cs="Arial"/>
        </w:rPr>
      </w:pPr>
    </w:p>
    <w:p w14:paraId="74B5F9E5" w14:textId="517388C4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>High degree of organisational ability and attention to detail</w:t>
      </w:r>
    </w:p>
    <w:p w14:paraId="766EA3DA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436CA96C" w14:textId="35811501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>Self-starter, able to work unsupervised and on own initiative with the ability to prioritise and multi-task</w:t>
      </w:r>
    </w:p>
    <w:p w14:paraId="57D5EBFB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03DC8285" w14:textId="00930523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>Excellent written and oral communication skills</w:t>
      </w:r>
    </w:p>
    <w:p w14:paraId="53EB6D4E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1DBA86EF" w14:textId="244E46B5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>Excellent interpersonal skills, including tact, discretion and liaising with representatives from external organisations</w:t>
      </w:r>
    </w:p>
    <w:p w14:paraId="6C774740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35BFE500" w14:textId="14EDD46E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 xml:space="preserve">Good time management with the ability to evaluate competing priorities </w:t>
      </w:r>
    </w:p>
    <w:p w14:paraId="7AC0180B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0EA1F01F" w14:textId="32D4E403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>Demonstrable experience of team working ability</w:t>
      </w:r>
    </w:p>
    <w:p w14:paraId="18FC0551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1FDB60D3" w14:textId="10B18B4B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6B17A5">
        <w:rPr>
          <w:rFonts w:cs="Arial"/>
        </w:rPr>
        <w:t>Good IT skills, especially in relation to Microsoft Office products</w:t>
      </w:r>
    </w:p>
    <w:p w14:paraId="66B064A9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29EE5136" w14:textId="6B9F7AB6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771EEC">
        <w:rPr>
          <w:rFonts w:cs="Arial"/>
        </w:rPr>
        <w:t>Ability to interrogate existing databases to produce management statistics.</w:t>
      </w:r>
    </w:p>
    <w:p w14:paraId="337ED4F5" w14:textId="77777777" w:rsidR="00CB0644" w:rsidRPr="00CB0644" w:rsidRDefault="00CB0644" w:rsidP="00CB0644">
      <w:pPr>
        <w:spacing w:after="0" w:line="260" w:lineRule="atLeast"/>
        <w:rPr>
          <w:rFonts w:cs="Arial"/>
        </w:rPr>
      </w:pPr>
    </w:p>
    <w:p w14:paraId="36AE45BB" w14:textId="77777777" w:rsidR="00CB0644" w:rsidRDefault="00CB0644" w:rsidP="00CB0644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>
        <w:rPr>
          <w:rFonts w:cs="Arial"/>
        </w:rPr>
        <w:t>Able to travel to other IOPC venues and external organisations when required including occasional overnight stays.</w:t>
      </w:r>
    </w:p>
    <w:p w14:paraId="027CCEDB" w14:textId="77777777" w:rsidR="00787D1F" w:rsidRDefault="00787D1F" w:rsidP="00787D1F"/>
    <w:p w14:paraId="09184EC0" w14:textId="6CC0D0D0" w:rsidR="00787D1F" w:rsidRPr="00C24271" w:rsidRDefault="00CB0644" w:rsidP="00787D1F">
      <w:pPr>
        <w:pStyle w:val="Heading2"/>
      </w:pPr>
      <w:r>
        <w:t>Desirable Experience</w:t>
      </w:r>
    </w:p>
    <w:p w14:paraId="0491CF28" w14:textId="396D3381" w:rsidR="00787D1F" w:rsidRDefault="00CB0644" w:rsidP="00787D1F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60" w:lineRule="atLeast"/>
        <w:ind w:left="720"/>
        <w:rPr>
          <w:rFonts w:cs="Arial"/>
        </w:rPr>
      </w:pPr>
      <w:r w:rsidRPr="00A96B24">
        <w:rPr>
          <w:rFonts w:cs="Arial"/>
        </w:rPr>
        <w:t>A good knowledge of legal processes either through training or practical experience.</w:t>
      </w:r>
    </w:p>
    <w:p w14:paraId="0016204C" w14:textId="77777777" w:rsidR="00CB0644" w:rsidRPr="00CB0644" w:rsidRDefault="00CB0644" w:rsidP="00CB0644">
      <w:pPr>
        <w:spacing w:after="0" w:line="260" w:lineRule="atLeast"/>
        <w:ind w:left="720"/>
        <w:rPr>
          <w:rFonts w:cs="Arial"/>
        </w:rPr>
      </w:pPr>
    </w:p>
    <w:bookmarkEnd w:id="2"/>
    <w:p w14:paraId="65BFC5D5" w14:textId="77777777" w:rsidR="00787D1F" w:rsidRPr="00CF5EA5" w:rsidRDefault="00787D1F" w:rsidP="00787D1F"/>
    <w:p w14:paraId="091576BE" w14:textId="77777777" w:rsidR="00787D1F" w:rsidRPr="00C24271" w:rsidRDefault="00787D1F" w:rsidP="00787D1F">
      <w:pPr>
        <w:pStyle w:val="Heading2"/>
      </w:pPr>
      <w:r w:rsidRPr="00C24271">
        <w:t xml:space="preserve">Reasonable adjustments </w:t>
      </w:r>
    </w:p>
    <w:p w14:paraId="1778FBE4" w14:textId="351D2549" w:rsidR="00787D1F" w:rsidRDefault="00787D1F" w:rsidP="00787D1F">
      <w:bookmarkStart w:id="3" w:name="_Hlk99540515"/>
      <w:r w:rsidRPr="00CF67E6">
        <w:t xml:space="preserve">The IOPC is a diverse and inclusive </w:t>
      </w:r>
      <w:proofErr w:type="gramStart"/>
      <w:r w:rsidRPr="00CF67E6">
        <w:t>workplace</w:t>
      </w:r>
      <w:proofErr w:type="gramEnd"/>
      <w:r w:rsidRPr="00CF67E6">
        <w:t xml:space="preserve">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>
        <w:t>,</w:t>
      </w:r>
      <w:r w:rsidRPr="00CF67E6">
        <w:t xml:space="preserve"> please </w:t>
      </w:r>
      <w:r>
        <w:t xml:space="preserve">email </w:t>
      </w:r>
      <w:hyperlink r:id="rId15" w:history="1">
        <w:r w:rsidR="001E2DEC" w:rsidRPr="00016F34">
          <w:rPr>
            <w:rStyle w:val="Hyperlink"/>
            <w:rFonts w:cs="Arial"/>
            <w:bdr w:val="none" w:sz="0" w:space="0" w:color="auto"/>
          </w:rPr>
          <w:t>recruitment@policeconduct.gov.uk</w:t>
        </w:r>
      </w:hyperlink>
      <w:r w:rsidRPr="00CF67E6">
        <w:t xml:space="preserve"> </w:t>
      </w:r>
    </w:p>
    <w:bookmarkEnd w:id="3"/>
    <w:p w14:paraId="17641B65" w14:textId="77777777" w:rsidR="00787D1F" w:rsidRPr="00E261D5" w:rsidRDefault="00787D1F" w:rsidP="00787D1F">
      <w:pPr>
        <w:pStyle w:val="Heading2"/>
      </w:pPr>
      <w:r w:rsidRPr="00E261D5">
        <w:t xml:space="preserve">Working </w:t>
      </w:r>
      <w:r w:rsidRPr="001C16C4">
        <w:t>condit</w:t>
      </w:r>
      <w:r w:rsidRPr="00E261D5">
        <w:t>ions</w:t>
      </w:r>
    </w:p>
    <w:p w14:paraId="767BA2B1" w14:textId="7CC6E07D" w:rsidR="00787D1F" w:rsidRDefault="00787D1F" w:rsidP="00787D1F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IOPC are currently consulting with our consultative bodies about proposed changes to our hybrid working policy which will require all staff to work 20% of their contractual hours at their office base (or another office for business reasons) from 1 September and increased to 40% from April </w:t>
      </w:r>
      <w:r w:rsidR="00063CC9">
        <w:rPr>
          <w:rFonts w:cs="Arial"/>
          <w:szCs w:val="24"/>
        </w:rPr>
        <w:t>2025</w:t>
      </w:r>
      <w:r>
        <w:rPr>
          <w:rFonts w:cs="Arial"/>
          <w:szCs w:val="24"/>
        </w:rPr>
        <w:t>. Office attendance time includes in-person training, meetings with stakeholders and families, and attending events.</w:t>
      </w:r>
    </w:p>
    <w:p w14:paraId="6E6A9644" w14:textId="2D999269" w:rsidR="00B3504B" w:rsidRDefault="00B3504B" w:rsidP="001C16C4">
      <w:pPr>
        <w:pStyle w:val="Heading2"/>
      </w:pPr>
      <w:r w:rsidRPr="00CF67E6">
        <w:t>Preparation checklist</w:t>
      </w:r>
    </w:p>
    <w:p w14:paraId="2DD972B5" w14:textId="459A71FE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/>
          <w:lang w:val="en-US"/>
        </w:rPr>
        <w:tab/>
      </w:r>
      <w:r>
        <w:rPr>
          <w:rFonts w:ascii="MS Gothic" w:eastAsia="MS Gothic" w:hAnsi="MS Gothic" w:cs="Arial"/>
          <w:lang w:val="en-US"/>
        </w:rPr>
        <w:br/>
      </w: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ascii="MS Gothic" w:eastAsia="MS Gothic" w:hAnsi="MS Gothic" w:cs="Arial"/>
          <w:lang w:val="en-US"/>
        </w:rPr>
        <w:tab/>
      </w:r>
      <w:r>
        <w:rPr>
          <w:rFonts w:cs="Arial"/>
        </w:rPr>
        <w:t xml:space="preserve">Review the full job description </w:t>
      </w:r>
    </w:p>
    <w:p w14:paraId="0A1250B7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lastRenderedPageBreak/>
        <w:t>☐</w:t>
      </w:r>
      <w:r>
        <w:rPr>
          <w:rFonts w:ascii="MS Gothic" w:eastAsia="MS Gothic" w:hAnsi="MS Gothic" w:cs="Arial" w:hint="eastAsia"/>
        </w:rPr>
        <w:tab/>
      </w:r>
      <w:r>
        <w:rPr>
          <w:rFonts w:cs="Arial"/>
        </w:rPr>
        <w:t>Review the behaviours and the descriptors for each behaviour</w:t>
      </w:r>
    </w:p>
    <w:p w14:paraId="7BAF307A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 xml:space="preserve">Review the Strengths dictionary </w:t>
      </w:r>
    </w:p>
    <w:p w14:paraId="0AE3BAC6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 xml:space="preserve"> </w:t>
      </w:r>
      <w:r>
        <w:rPr>
          <w:rFonts w:cs="Arial"/>
        </w:rPr>
        <w:tab/>
        <w:t>Review the IOPC values</w:t>
      </w:r>
    </w:p>
    <w:p w14:paraId="5D80FA8C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your Strengths (if applicable)</w:t>
      </w:r>
    </w:p>
    <w:p w14:paraId="3818A4AD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drafting example answers that cover the specific elements</w:t>
      </w:r>
    </w:p>
    <w:p w14:paraId="24725631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Prepare some questions to ask the interviewers</w:t>
      </w:r>
    </w:p>
    <w:p w14:paraId="7792A0BB" w14:textId="77777777" w:rsidR="00FA4577" w:rsidRPr="00FA4577" w:rsidRDefault="00FA4577" w:rsidP="00FA4577"/>
    <w:sectPr w:rsidR="00FA4577" w:rsidRPr="00FA4577" w:rsidSect="00505AED"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16715" w14:textId="77777777" w:rsidR="00E27A24" w:rsidRDefault="00E27A24" w:rsidP="006B7BCE">
      <w:pPr>
        <w:spacing w:after="0" w:line="240" w:lineRule="auto"/>
      </w:pPr>
      <w:r>
        <w:separator/>
      </w:r>
    </w:p>
  </w:endnote>
  <w:endnote w:type="continuationSeparator" w:id="0">
    <w:p w14:paraId="5B825250" w14:textId="77777777" w:rsidR="00E27A24" w:rsidRDefault="00E27A24" w:rsidP="006B7BCE">
      <w:pPr>
        <w:spacing w:after="0" w:line="240" w:lineRule="auto"/>
      </w:pPr>
      <w:r>
        <w:continuationSeparator/>
      </w:r>
    </w:p>
  </w:endnote>
  <w:endnote w:type="continuationNotice" w:id="1">
    <w:p w14:paraId="616828FE" w14:textId="77777777" w:rsidR="00E27A24" w:rsidRDefault="00E27A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73395" w14:textId="77777777" w:rsidR="00E27A24" w:rsidRDefault="00E27A24" w:rsidP="006B7BCE">
      <w:pPr>
        <w:spacing w:after="0" w:line="240" w:lineRule="auto"/>
      </w:pPr>
      <w:r>
        <w:separator/>
      </w:r>
    </w:p>
  </w:footnote>
  <w:footnote w:type="continuationSeparator" w:id="0">
    <w:p w14:paraId="34D61662" w14:textId="77777777" w:rsidR="00E27A24" w:rsidRDefault="00E27A24" w:rsidP="006B7BCE">
      <w:pPr>
        <w:spacing w:after="0" w:line="240" w:lineRule="auto"/>
      </w:pPr>
      <w:r>
        <w:continuationSeparator/>
      </w:r>
    </w:p>
  </w:footnote>
  <w:footnote w:type="continuationNotice" w:id="1">
    <w:p w14:paraId="7FACED01" w14:textId="77777777" w:rsidR="00E27A24" w:rsidRDefault="00E27A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72D10A31">
          <wp:simplePos x="0" y="0"/>
          <wp:positionH relativeFrom="column">
            <wp:posOffset>-966789</wp:posOffset>
          </wp:positionH>
          <wp:positionV relativeFrom="paragraph">
            <wp:posOffset>-440615</wp:posOffset>
          </wp:positionV>
          <wp:extent cx="7720080" cy="327660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66" cy="328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925EF4"/>
    <w:multiLevelType w:val="hybridMultilevel"/>
    <w:tmpl w:val="D9343D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1B0CE1"/>
    <w:multiLevelType w:val="hybridMultilevel"/>
    <w:tmpl w:val="6F2691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142765">
    <w:abstractNumId w:val="8"/>
  </w:num>
  <w:num w:numId="2" w16cid:durableId="805510060">
    <w:abstractNumId w:val="9"/>
  </w:num>
  <w:num w:numId="3" w16cid:durableId="86925171">
    <w:abstractNumId w:val="0"/>
  </w:num>
  <w:num w:numId="4" w16cid:durableId="759303030">
    <w:abstractNumId w:val="25"/>
  </w:num>
  <w:num w:numId="5" w16cid:durableId="1123228928">
    <w:abstractNumId w:val="4"/>
  </w:num>
  <w:num w:numId="6" w16cid:durableId="2107577597">
    <w:abstractNumId w:val="13"/>
  </w:num>
  <w:num w:numId="7" w16cid:durableId="2110470759">
    <w:abstractNumId w:val="24"/>
  </w:num>
  <w:num w:numId="8" w16cid:durableId="229733968">
    <w:abstractNumId w:val="15"/>
  </w:num>
  <w:num w:numId="9" w16cid:durableId="20950854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479442">
    <w:abstractNumId w:val="11"/>
  </w:num>
  <w:num w:numId="11" w16cid:durableId="53184148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012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3789130">
    <w:abstractNumId w:val="12"/>
  </w:num>
  <w:num w:numId="14" w16cid:durableId="1507280649">
    <w:abstractNumId w:val="12"/>
  </w:num>
  <w:num w:numId="15" w16cid:durableId="612907840">
    <w:abstractNumId w:val="21"/>
  </w:num>
  <w:num w:numId="16" w16cid:durableId="1001662392">
    <w:abstractNumId w:val="22"/>
  </w:num>
  <w:num w:numId="17" w16cid:durableId="1403333513">
    <w:abstractNumId w:val="10"/>
  </w:num>
  <w:num w:numId="18" w16cid:durableId="2128695098">
    <w:abstractNumId w:val="5"/>
  </w:num>
  <w:num w:numId="19" w16cid:durableId="24137383">
    <w:abstractNumId w:val="23"/>
  </w:num>
  <w:num w:numId="20" w16cid:durableId="1663007547">
    <w:abstractNumId w:val="16"/>
  </w:num>
  <w:num w:numId="21" w16cid:durableId="80372959">
    <w:abstractNumId w:val="19"/>
  </w:num>
  <w:num w:numId="22" w16cid:durableId="1236092525">
    <w:abstractNumId w:val="20"/>
  </w:num>
  <w:num w:numId="23" w16cid:durableId="649137549">
    <w:abstractNumId w:val="14"/>
  </w:num>
  <w:num w:numId="24" w16cid:durableId="1430005645">
    <w:abstractNumId w:val="26"/>
  </w:num>
  <w:num w:numId="25" w16cid:durableId="109276775">
    <w:abstractNumId w:val="1"/>
  </w:num>
  <w:num w:numId="26" w16cid:durableId="827593453">
    <w:abstractNumId w:val="3"/>
  </w:num>
  <w:num w:numId="27" w16cid:durableId="1031497761">
    <w:abstractNumId w:val="2"/>
  </w:num>
  <w:num w:numId="28" w16cid:durableId="1205630324">
    <w:abstractNumId w:val="7"/>
  </w:num>
  <w:num w:numId="29" w16cid:durableId="331226456">
    <w:abstractNumId w:val="17"/>
  </w:num>
  <w:num w:numId="30" w16cid:durableId="181902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3CC9"/>
    <w:rsid w:val="00065A13"/>
    <w:rsid w:val="000672F0"/>
    <w:rsid w:val="000815FF"/>
    <w:rsid w:val="00084615"/>
    <w:rsid w:val="00091CD1"/>
    <w:rsid w:val="00097FC9"/>
    <w:rsid w:val="000C42E9"/>
    <w:rsid w:val="000D5136"/>
    <w:rsid w:val="000E01B7"/>
    <w:rsid w:val="00125E69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E2DEC"/>
    <w:rsid w:val="001E3E4B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73463"/>
    <w:rsid w:val="00291CC9"/>
    <w:rsid w:val="00293DB6"/>
    <w:rsid w:val="00295205"/>
    <w:rsid w:val="0029542C"/>
    <w:rsid w:val="002A0D51"/>
    <w:rsid w:val="002B427A"/>
    <w:rsid w:val="002E15A0"/>
    <w:rsid w:val="00312694"/>
    <w:rsid w:val="003212A4"/>
    <w:rsid w:val="003465E8"/>
    <w:rsid w:val="00356E5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3067F"/>
    <w:rsid w:val="004332EE"/>
    <w:rsid w:val="004507D1"/>
    <w:rsid w:val="00460A4D"/>
    <w:rsid w:val="00467B3C"/>
    <w:rsid w:val="00482CC1"/>
    <w:rsid w:val="004A22FB"/>
    <w:rsid w:val="004C1EF3"/>
    <w:rsid w:val="004C3A21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622D6"/>
    <w:rsid w:val="00576B59"/>
    <w:rsid w:val="00580A1F"/>
    <w:rsid w:val="0058312B"/>
    <w:rsid w:val="005B06BF"/>
    <w:rsid w:val="005B74BB"/>
    <w:rsid w:val="005E5F01"/>
    <w:rsid w:val="0061686D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83D"/>
    <w:rsid w:val="00717C79"/>
    <w:rsid w:val="00721EBF"/>
    <w:rsid w:val="007228F5"/>
    <w:rsid w:val="00741279"/>
    <w:rsid w:val="0075440F"/>
    <w:rsid w:val="00772839"/>
    <w:rsid w:val="007850EF"/>
    <w:rsid w:val="007873FC"/>
    <w:rsid w:val="00787D1F"/>
    <w:rsid w:val="00791432"/>
    <w:rsid w:val="007963D1"/>
    <w:rsid w:val="007B796E"/>
    <w:rsid w:val="007C7174"/>
    <w:rsid w:val="007D5B80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B1CEF"/>
    <w:rsid w:val="008B288C"/>
    <w:rsid w:val="008E2588"/>
    <w:rsid w:val="00907487"/>
    <w:rsid w:val="0091710B"/>
    <w:rsid w:val="00921F08"/>
    <w:rsid w:val="00940DA6"/>
    <w:rsid w:val="009435D5"/>
    <w:rsid w:val="0094411A"/>
    <w:rsid w:val="00947110"/>
    <w:rsid w:val="009545FF"/>
    <w:rsid w:val="00967FF1"/>
    <w:rsid w:val="0097259B"/>
    <w:rsid w:val="00972AE3"/>
    <w:rsid w:val="00973E81"/>
    <w:rsid w:val="0099402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1790A"/>
    <w:rsid w:val="00A2144F"/>
    <w:rsid w:val="00A254B0"/>
    <w:rsid w:val="00A319FD"/>
    <w:rsid w:val="00A34D3F"/>
    <w:rsid w:val="00A51161"/>
    <w:rsid w:val="00A906E7"/>
    <w:rsid w:val="00AA0DD6"/>
    <w:rsid w:val="00AC396A"/>
    <w:rsid w:val="00AE2E54"/>
    <w:rsid w:val="00AE3844"/>
    <w:rsid w:val="00AF12A0"/>
    <w:rsid w:val="00AF2883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B1C5A"/>
    <w:rsid w:val="00BC69FC"/>
    <w:rsid w:val="00BD46DB"/>
    <w:rsid w:val="00BD52A9"/>
    <w:rsid w:val="00BE46A6"/>
    <w:rsid w:val="00C03ACA"/>
    <w:rsid w:val="00C06C47"/>
    <w:rsid w:val="00C203BE"/>
    <w:rsid w:val="00C24271"/>
    <w:rsid w:val="00C30429"/>
    <w:rsid w:val="00C3520F"/>
    <w:rsid w:val="00C36D39"/>
    <w:rsid w:val="00C56440"/>
    <w:rsid w:val="00C635C2"/>
    <w:rsid w:val="00C72A82"/>
    <w:rsid w:val="00C82594"/>
    <w:rsid w:val="00C84CAC"/>
    <w:rsid w:val="00C936E9"/>
    <w:rsid w:val="00C9564D"/>
    <w:rsid w:val="00C96688"/>
    <w:rsid w:val="00CB0644"/>
    <w:rsid w:val="00CB0952"/>
    <w:rsid w:val="00CD0F93"/>
    <w:rsid w:val="00CD2652"/>
    <w:rsid w:val="00CF0F91"/>
    <w:rsid w:val="00CF1B09"/>
    <w:rsid w:val="00D06777"/>
    <w:rsid w:val="00D10322"/>
    <w:rsid w:val="00D665EF"/>
    <w:rsid w:val="00D73EC2"/>
    <w:rsid w:val="00D90029"/>
    <w:rsid w:val="00DA0605"/>
    <w:rsid w:val="00DB361E"/>
    <w:rsid w:val="00DD61F7"/>
    <w:rsid w:val="00DE34F0"/>
    <w:rsid w:val="00DE4E45"/>
    <w:rsid w:val="00DF160D"/>
    <w:rsid w:val="00DF2926"/>
    <w:rsid w:val="00E04FBC"/>
    <w:rsid w:val="00E261D5"/>
    <w:rsid w:val="00E27A24"/>
    <w:rsid w:val="00E329DB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32EF1"/>
    <w:rsid w:val="00F406B4"/>
    <w:rsid w:val="00F50DB4"/>
    <w:rsid w:val="00F6187E"/>
    <w:rsid w:val="00F620D6"/>
    <w:rsid w:val="00F75B84"/>
    <w:rsid w:val="00F81CCB"/>
    <w:rsid w:val="00F90A7D"/>
    <w:rsid w:val="00F93173"/>
    <w:rsid w:val="00FA4577"/>
    <w:rsid w:val="00FB52FD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1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who-we-are/equality-and-diversity/welsh-language-standard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cruitment@policeconduct.gov.uk" TargetMode="External"/><Relationship Id="rId10" Type="http://schemas.openxmlformats.org/officeDocument/2006/relationships/hyperlink" Target="https://www.policeconduct.gov.uk/recommendations/operation-hotton-recommendations-metropolitan-police-service-september-2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ce.bitc.org.uk/issues/racecharter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5</cp:revision>
  <cp:lastPrinted>2016-07-19T15:38:00Z</cp:lastPrinted>
  <dcterms:created xsi:type="dcterms:W3CDTF">2025-01-16T09:48:00Z</dcterms:created>
  <dcterms:modified xsi:type="dcterms:W3CDTF">2025-01-18T22:34:00Z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806769528</vt:i4>
  </property>
  <property fmtid="{D5CDD505-2E9C-101B-9397-08002B2CF9AE}" pid="3" name="_NewReviewCycle">
    <vt:lpwstr/>
  </property>
  <property fmtid="{D5CDD505-2E9C-101B-9397-08002B2CF9AE}" pid="4" name="_EmailSubject">
    <vt:lpwstr>Handy docs</vt:lpwstr>
  </property>
  <property fmtid="{D5CDD505-2E9C-101B-9397-08002B2CF9AE}" pid="5" name="_AuthorEmail">
    <vt:lpwstr>Alissia.Clarke@policeconduct.gov.uk</vt:lpwstr>
  </property>
  <property fmtid="{D5CDD505-2E9C-101B-9397-08002B2CF9AE}" pid="6" name="_AuthorEmailDisplayName">
    <vt:lpwstr>Alissia Clarke</vt:lpwstr>
  </property>
  <property fmtid="{D5CDD505-2E9C-101B-9397-08002B2CF9AE}" pid="7" name="_PreviousAdHocReviewCycleID">
    <vt:i4>238171098</vt:i4>
  </property>
  <property fmtid="{D5CDD505-2E9C-101B-9397-08002B2CF9AE}" pid="8" name="_ReviewingToolsShownOnce">
    <vt:lpwstr/>
  </property>
</Properties>
</file>