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709B0737"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877A49" w:rsidRPr="00877A49">
        <w:t>Management Accountant</w:t>
      </w:r>
    </w:p>
    <w:p w14:paraId="23AE8DC6" w14:textId="754A8490"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877A49" w:rsidRPr="00877A49">
        <w:t>Senior Accountant</w:t>
      </w:r>
    </w:p>
    <w:p w14:paraId="7A81A8BD" w14:textId="49D1DCCF" w:rsidR="00EA371B" w:rsidRPr="001C16C4" w:rsidRDefault="00E329DB" w:rsidP="001C16C4">
      <w:pPr>
        <w:spacing w:after="120"/>
        <w:rPr>
          <w:b/>
          <w:bCs/>
        </w:rPr>
      </w:pPr>
      <w:r w:rsidRPr="001C16C4">
        <w:rPr>
          <w:b/>
          <w:bCs/>
        </w:rPr>
        <w:t>L</w:t>
      </w:r>
      <w:r w:rsidR="000D791A">
        <w:rPr>
          <w:b/>
          <w:bCs/>
        </w:rPr>
        <w:t>ocation</w:t>
      </w:r>
      <w:r w:rsidRPr="001C16C4">
        <w:rPr>
          <w:b/>
          <w:bCs/>
        </w:rPr>
        <w:t>:</w:t>
      </w:r>
      <w:r w:rsidRPr="001C16C4">
        <w:rPr>
          <w:b/>
          <w:bCs/>
        </w:rPr>
        <w:tab/>
      </w:r>
      <w:r w:rsidR="00877A49" w:rsidRPr="00877A49">
        <w:t>Birmingham, Cardiff, Sale, Wakefield</w:t>
      </w:r>
    </w:p>
    <w:p w14:paraId="5B334342" w14:textId="0621D21E" w:rsidR="00EA371B" w:rsidRPr="00877A49" w:rsidRDefault="00E329DB" w:rsidP="001C16C4">
      <w:pPr>
        <w:spacing w:after="120"/>
      </w:pPr>
      <w:r w:rsidRPr="001C16C4">
        <w:rPr>
          <w:b/>
          <w:bCs/>
        </w:rPr>
        <w:t>G</w:t>
      </w:r>
      <w:r w:rsidR="000D791A">
        <w:rPr>
          <w:b/>
          <w:bCs/>
        </w:rPr>
        <w:t>rade</w:t>
      </w:r>
      <w:r w:rsidRPr="001C16C4">
        <w:rPr>
          <w:b/>
          <w:bCs/>
        </w:rPr>
        <w:t>:</w:t>
      </w:r>
      <w:r w:rsidRPr="001C16C4">
        <w:rPr>
          <w:b/>
          <w:bCs/>
        </w:rPr>
        <w:tab/>
      </w:r>
      <w:r w:rsidR="00877A49">
        <w:t>12</w:t>
      </w:r>
    </w:p>
    <w:p w14:paraId="58A82AB2" w14:textId="32FBCB5E" w:rsidR="00EA371B" w:rsidRPr="00877A49" w:rsidRDefault="00E329DB" w:rsidP="001C16C4">
      <w:pPr>
        <w:spacing w:after="120"/>
      </w:pPr>
      <w:r w:rsidRPr="001C16C4">
        <w:rPr>
          <w:b/>
          <w:bCs/>
        </w:rPr>
        <w:t>S</w:t>
      </w:r>
      <w:r w:rsidR="000D791A">
        <w:rPr>
          <w:b/>
          <w:bCs/>
        </w:rPr>
        <w:t>alary</w:t>
      </w:r>
      <w:r w:rsidRPr="001C16C4">
        <w:rPr>
          <w:b/>
          <w:bCs/>
        </w:rPr>
        <w:t xml:space="preserve">: </w:t>
      </w:r>
      <w:r w:rsidRPr="001C16C4">
        <w:rPr>
          <w:b/>
          <w:bCs/>
        </w:rPr>
        <w:tab/>
      </w:r>
      <w:r w:rsidR="00877A49" w:rsidRPr="00877A49">
        <w:t>£41,878</w:t>
      </w:r>
    </w:p>
    <w:p w14:paraId="7D1A9C21" w14:textId="3E4E1241"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r w:rsidR="00877A49" w:rsidRPr="00877A49">
        <w:t>Permanent</w:t>
      </w:r>
    </w:p>
    <w:p w14:paraId="47606761" w14:textId="04F067D5" w:rsidR="009D0EA6" w:rsidRPr="001C16C4" w:rsidRDefault="00E329DB" w:rsidP="001C16C4">
      <w:pPr>
        <w:pStyle w:val="Heading1"/>
      </w:pPr>
      <w:r w:rsidRPr="001C16C4">
        <w:t>P</w:t>
      </w:r>
      <w:r w:rsidR="001C16C4">
        <w:t>urpose</w:t>
      </w:r>
    </w:p>
    <w:p w14:paraId="55AB2407" w14:textId="77777777" w:rsidR="00877A49" w:rsidRDefault="00877A49" w:rsidP="00877A49">
      <w:pPr>
        <w:rPr>
          <w:color w:val="FF0000"/>
        </w:rPr>
      </w:pPr>
      <w:r w:rsidRPr="00293DB6">
        <w:t>As a</w:t>
      </w:r>
      <w:r>
        <w:t xml:space="preserve"> Management Accountant</w:t>
      </w:r>
      <w:r w:rsidRPr="00293DB6">
        <w:t>, you will be welcomed into a dynamic and inclusive</w:t>
      </w:r>
      <w:r>
        <w:t xml:space="preserve"> Finance </w:t>
      </w:r>
      <w:r w:rsidRPr="00293DB6">
        <w:t>team working</w:t>
      </w:r>
      <w:r>
        <w:t xml:space="preserve"> across the organisation </w:t>
      </w:r>
      <w:r w:rsidRPr="00644402">
        <w:t xml:space="preserve">to provide advice, produce quality reports and prepare insightful management information for senior managers, </w:t>
      </w:r>
      <w:r>
        <w:t xml:space="preserve">to </w:t>
      </w:r>
      <w:r w:rsidRPr="00644402">
        <w:t xml:space="preserve">influence decision making and improve operational performance. </w:t>
      </w:r>
    </w:p>
    <w:p w14:paraId="2191F42A" w14:textId="77777777" w:rsidR="00877A49" w:rsidRPr="004700AC" w:rsidRDefault="00877A49" w:rsidP="00877A49">
      <w:r w:rsidRPr="00293DB6">
        <w:t>The IOPC is on a journey to develop its culture, perspectives and ethos to support the organisation</w:t>
      </w:r>
      <w:r>
        <w:t>’</w:t>
      </w:r>
      <w:r w:rsidRPr="00293DB6">
        <w:t>s core outcomes</w:t>
      </w:r>
      <w:r>
        <w:t>,</w:t>
      </w:r>
      <w:r w:rsidRPr="00293DB6">
        <w:t xml:space="preserve"> and this is your opportunity to enter the varied world of IOPC </w:t>
      </w:r>
      <w:r>
        <w:t>Finance</w:t>
      </w:r>
      <w:r w:rsidRPr="00293DB6">
        <w:t xml:space="preserve">, allowing you to develop your mindset and approaches to contribute to improving the police complaints system in England and Wales. </w:t>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3ECB2B92" w:rsidR="001C16C4" w:rsidRDefault="00CF5EA5" w:rsidP="001C16C4">
      <w:pPr>
        <w:pStyle w:val="Heading1"/>
      </w:pPr>
      <w:r>
        <w:rPr>
          <w:noProof/>
        </w:rPr>
        <w:lastRenderedPageBreak/>
        <w:drawing>
          <wp:anchor distT="0" distB="0" distL="114300" distR="114300" simplePos="0" relativeHeight="251668480" behindDoc="0" locked="0" layoutInCell="1" allowOverlap="1" wp14:anchorId="57A35B17" wp14:editId="57239744">
            <wp:simplePos x="0" y="0"/>
            <wp:positionH relativeFrom="column">
              <wp:posOffset>0</wp:posOffset>
            </wp:positionH>
            <wp:positionV relativeFrom="paragraph">
              <wp:posOffset>447675</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proofErr w:type="spellStart"/>
      <w:r w:rsidR="00BC69FC" w:rsidRPr="001C16C4">
        <w:t>O</w:t>
      </w:r>
      <w:r w:rsidR="00C24271">
        <w:t>rganisational</w:t>
      </w:r>
      <w:proofErr w:type="spellEnd"/>
      <w:r w:rsidR="00BC69FC" w:rsidRPr="001C16C4">
        <w:t xml:space="preserve"> </w:t>
      </w:r>
      <w:r w:rsidR="00E00551">
        <w:t>c</w:t>
      </w:r>
      <w:r w:rsidR="00C24271">
        <w:t>ontext</w:t>
      </w:r>
    </w:p>
    <w:p w14:paraId="785AB2F2" w14:textId="07F716C5" w:rsidR="00972AE3" w:rsidRPr="00972AE3" w:rsidRDefault="00972AE3" w:rsidP="00972AE3"/>
    <w:p w14:paraId="008C1454" w14:textId="77777777" w:rsidR="00CF5EA5" w:rsidRDefault="00CF5EA5" w:rsidP="00972AE3">
      <w:pPr>
        <w:spacing w:after="0" w:line="240" w:lineRule="auto"/>
        <w:rPr>
          <w:rFonts w:eastAsia="Times New Roman" w:cs="Arial"/>
          <w:noProof/>
          <w:color w:val="000000"/>
          <w:lang w:eastAsia="en-GB"/>
        </w:rPr>
      </w:pPr>
    </w:p>
    <w:p w14:paraId="76B934CF" w14:textId="77777777" w:rsidR="00CF5EA5" w:rsidRDefault="00CF5EA5" w:rsidP="00972AE3">
      <w:pPr>
        <w:spacing w:after="0" w:line="240" w:lineRule="auto"/>
        <w:rPr>
          <w:rFonts w:eastAsia="Times New Roman" w:cs="Arial"/>
          <w:noProof/>
          <w:color w:val="000000"/>
          <w:lang w:eastAsia="en-GB"/>
        </w:rPr>
      </w:pPr>
    </w:p>
    <w:p w14:paraId="40570545" w14:textId="77777777" w:rsidR="00CF5EA5" w:rsidRDefault="00CF5EA5" w:rsidP="00972AE3">
      <w:pPr>
        <w:spacing w:after="0" w:line="240" w:lineRule="auto"/>
        <w:rPr>
          <w:rFonts w:eastAsia="Times New Roman" w:cs="Arial"/>
          <w:noProof/>
          <w:color w:val="000000"/>
          <w:lang w:eastAsia="en-GB"/>
        </w:rPr>
      </w:pPr>
    </w:p>
    <w:p w14:paraId="607561D3" w14:textId="77777777" w:rsidR="00CF5EA5" w:rsidRDefault="00CF5EA5" w:rsidP="00972AE3">
      <w:pPr>
        <w:spacing w:after="0" w:line="240" w:lineRule="auto"/>
        <w:rPr>
          <w:rFonts w:eastAsia="Times New Roman" w:cs="Arial"/>
          <w:noProof/>
          <w:color w:val="000000"/>
          <w:lang w:eastAsia="en-GB"/>
        </w:rPr>
      </w:pPr>
    </w:p>
    <w:p w14:paraId="59D47DD0" w14:textId="77777777" w:rsidR="00CF5EA5" w:rsidRDefault="00CF5EA5" w:rsidP="00972AE3">
      <w:pPr>
        <w:spacing w:after="0" w:line="240" w:lineRule="auto"/>
        <w:rPr>
          <w:rFonts w:eastAsia="Times New Roman" w:cs="Arial"/>
          <w:noProof/>
          <w:color w:val="000000"/>
          <w:lang w:eastAsia="en-GB"/>
        </w:rPr>
      </w:pPr>
    </w:p>
    <w:p w14:paraId="2F0E0A8C" w14:textId="77777777" w:rsidR="00CF5EA5" w:rsidRDefault="00CF5EA5" w:rsidP="00972AE3">
      <w:pPr>
        <w:spacing w:after="0" w:line="240" w:lineRule="auto"/>
        <w:rPr>
          <w:rFonts w:eastAsia="Times New Roman" w:cs="Arial"/>
          <w:noProof/>
          <w:color w:val="000000"/>
          <w:lang w:eastAsia="en-GB"/>
        </w:rPr>
      </w:pPr>
    </w:p>
    <w:p w14:paraId="3ED63F48" w14:textId="77777777" w:rsidR="00CF5EA5" w:rsidRDefault="00CF5EA5" w:rsidP="00972AE3">
      <w:pPr>
        <w:spacing w:after="0" w:line="240" w:lineRule="auto"/>
        <w:rPr>
          <w:rFonts w:eastAsia="Times New Roman" w:cs="Arial"/>
          <w:noProof/>
          <w:color w:val="000000"/>
          <w:lang w:eastAsia="en-GB"/>
        </w:rPr>
      </w:pPr>
    </w:p>
    <w:p w14:paraId="77262848" w14:textId="77777777" w:rsidR="00CF5EA5" w:rsidRDefault="00CF5EA5" w:rsidP="00972AE3">
      <w:pPr>
        <w:spacing w:after="0" w:line="240" w:lineRule="auto"/>
        <w:rPr>
          <w:rFonts w:eastAsia="Times New Roman" w:cs="Arial"/>
          <w:noProof/>
          <w:color w:val="000000"/>
          <w:lang w:eastAsia="en-GB"/>
        </w:rPr>
      </w:pPr>
    </w:p>
    <w:p w14:paraId="0AC28A8D" w14:textId="77777777" w:rsidR="00CF5EA5" w:rsidRDefault="00CF5EA5" w:rsidP="00972AE3">
      <w:pPr>
        <w:spacing w:after="0" w:line="240" w:lineRule="auto"/>
        <w:rPr>
          <w:rFonts w:eastAsia="Times New Roman" w:cs="Arial"/>
          <w:noProof/>
          <w:color w:val="000000"/>
          <w:lang w:eastAsia="en-GB"/>
        </w:rPr>
      </w:pPr>
    </w:p>
    <w:p w14:paraId="0322B2DE" w14:textId="77777777" w:rsidR="00CF5EA5" w:rsidRDefault="00CF5EA5" w:rsidP="00972AE3">
      <w:pPr>
        <w:spacing w:after="0" w:line="240" w:lineRule="auto"/>
        <w:rPr>
          <w:rFonts w:eastAsia="Times New Roman" w:cs="Arial"/>
          <w:noProof/>
          <w:color w:val="000000"/>
          <w:lang w:eastAsia="en-GB"/>
        </w:rPr>
      </w:pPr>
    </w:p>
    <w:p w14:paraId="31A0BBC1" w14:textId="77777777" w:rsidR="00CF5EA5" w:rsidRDefault="00CF5EA5" w:rsidP="00972AE3">
      <w:pPr>
        <w:spacing w:after="0" w:line="240" w:lineRule="auto"/>
        <w:rPr>
          <w:rFonts w:eastAsia="Times New Roman" w:cs="Arial"/>
          <w:noProof/>
          <w:color w:val="000000"/>
          <w:lang w:eastAsia="en-GB"/>
        </w:rPr>
      </w:pPr>
    </w:p>
    <w:p w14:paraId="512E99B6" w14:textId="77777777" w:rsidR="00CF5EA5" w:rsidRDefault="00CF5EA5" w:rsidP="00972AE3">
      <w:pPr>
        <w:spacing w:after="0" w:line="240" w:lineRule="auto"/>
        <w:rPr>
          <w:rFonts w:eastAsia="Times New Roman" w:cs="Arial"/>
          <w:noProof/>
          <w:color w:val="000000"/>
          <w:lang w:eastAsia="en-GB"/>
        </w:rPr>
      </w:pPr>
    </w:p>
    <w:p w14:paraId="397F65F4" w14:textId="77777777" w:rsidR="00CF5EA5" w:rsidRDefault="00CF5EA5" w:rsidP="00972AE3">
      <w:pPr>
        <w:spacing w:after="0" w:line="240" w:lineRule="auto"/>
        <w:rPr>
          <w:rFonts w:eastAsia="Times New Roman" w:cs="Arial"/>
          <w:noProof/>
          <w:color w:val="000000"/>
          <w:lang w:eastAsia="en-GB"/>
        </w:rPr>
      </w:pPr>
    </w:p>
    <w:p w14:paraId="5BF676EE" w14:textId="77777777" w:rsidR="00CF5EA5" w:rsidRDefault="00CF5EA5" w:rsidP="00972AE3">
      <w:pPr>
        <w:spacing w:after="0" w:line="240" w:lineRule="auto"/>
        <w:rPr>
          <w:rFonts w:eastAsia="Times New Roman" w:cs="Arial"/>
          <w:noProof/>
          <w:color w:val="000000"/>
          <w:lang w:eastAsia="en-GB"/>
        </w:rPr>
      </w:pPr>
    </w:p>
    <w:p w14:paraId="45129B19" w14:textId="21CB51C5" w:rsidR="004B333E" w:rsidRDefault="004B333E" w:rsidP="004B333E">
      <w:pPr>
        <w:spacing w:after="0" w:line="240" w:lineRule="auto"/>
        <w:rPr>
          <w:rFonts w:eastAsia="Times New Roman" w:cs="Arial"/>
          <w:noProof/>
          <w:color w:val="000000"/>
          <w:lang w:eastAsia="en-GB"/>
        </w:rPr>
      </w:pPr>
      <w:r>
        <w:rPr>
          <w:rFonts w:cs="Arial"/>
          <w:noProof/>
          <w:lang w:val="en"/>
        </w:rPr>
        <w:t xml:space="preserve"> </w:t>
      </w:r>
      <w:r w:rsidR="00F406B4" w:rsidRPr="00F406B4">
        <w:rPr>
          <w:rFonts w:eastAsia="Times New Roman" w:cs="Arial"/>
          <w:noProof/>
          <w:color w:val="000000"/>
          <w:lang w:eastAsia="en-GB"/>
        </w:rPr>
        <w:t>We work in the context of our agreed values which inform the way we do things at the IOPC. The</w:t>
      </w:r>
      <w:r w:rsidR="00877A49">
        <w:rPr>
          <w:rFonts w:eastAsia="Times New Roman" w:cs="Arial"/>
          <w:noProof/>
          <w:color w:val="000000"/>
          <w:lang w:eastAsia="en-GB"/>
        </w:rPr>
        <w:t xml:space="preserve"> Management Accountant</w:t>
      </w:r>
      <w:r w:rsidR="00F406B4">
        <w:rPr>
          <w:rFonts w:eastAsia="Times New Roman" w:cs="Arial"/>
          <w:noProof/>
          <w:color w:val="FF0000"/>
          <w:lang w:eastAsia="en-GB"/>
        </w:rPr>
        <w:t xml:space="preserve"> </w:t>
      </w:r>
      <w:r w:rsidR="00F406B4" w:rsidRPr="00F406B4">
        <w:rPr>
          <w:rFonts w:eastAsia="Times New Roman" w:cs="Arial"/>
          <w:noProof/>
          <w:color w:val="000000"/>
          <w:lang w:eastAsia="en-GB"/>
        </w:rPr>
        <w:t>will need to be commited to managing in the context of these values.</w:t>
      </w:r>
      <w:r w:rsidR="000D791A">
        <w:rPr>
          <w:rFonts w:eastAsia="Times New Roman" w:cs="Arial"/>
          <w:noProof/>
          <w:color w:val="000000"/>
          <w:lang w:eastAsia="en-GB"/>
        </w:rPr>
        <w:t xml:space="preserve"> </w:t>
      </w:r>
    </w:p>
    <w:p w14:paraId="0228AD8D" w14:textId="77777777" w:rsidR="004B333E" w:rsidRDefault="004B333E" w:rsidP="004B333E">
      <w:pPr>
        <w:spacing w:after="0" w:line="240" w:lineRule="auto"/>
        <w:rPr>
          <w:rFonts w:eastAsia="Times New Roman" w:cs="Arial"/>
          <w:noProof/>
          <w:color w:val="000000"/>
          <w:lang w:eastAsia="en-GB"/>
        </w:rPr>
      </w:pPr>
    </w:p>
    <w:p w14:paraId="2FE731BD" w14:textId="75D4DCD4" w:rsidR="004B333E" w:rsidRDefault="004B333E" w:rsidP="004B333E">
      <w:pPr>
        <w:spacing w:after="0" w:line="240" w:lineRule="auto"/>
        <w:rPr>
          <w:lang w:val="en"/>
        </w:rPr>
      </w:pPr>
      <w:r>
        <w:rPr>
          <w:noProof/>
        </w:rPr>
        <w:drawing>
          <wp:anchor distT="0" distB="0" distL="114300" distR="114300" simplePos="0" relativeHeight="251669504" behindDoc="0" locked="0" layoutInCell="1" allowOverlap="1" wp14:anchorId="7CD1FF74" wp14:editId="3640A44B">
            <wp:simplePos x="0" y="0"/>
            <wp:positionH relativeFrom="margin">
              <wp:posOffset>226060</wp:posOffset>
            </wp:positionH>
            <wp:positionV relativeFrom="paragraph">
              <wp:posOffset>0</wp:posOffset>
            </wp:positionV>
            <wp:extent cx="5184140" cy="4689475"/>
            <wp:effectExtent l="0" t="0" r="0" b="0"/>
            <wp:wrapSquare wrapText="bothSides"/>
            <wp:docPr id="2032708222"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8222" name="Picture 1" descr="A list of questions with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84140" cy="4689475"/>
                    </a:xfrm>
                    <a:prstGeom prst="rect">
                      <a:avLst/>
                    </a:prstGeom>
                  </pic:spPr>
                </pic:pic>
              </a:graphicData>
            </a:graphic>
            <wp14:sizeRelH relativeFrom="margin">
              <wp14:pctWidth>0</wp14:pctWidth>
            </wp14:sizeRelH>
            <wp14:sizeRelV relativeFrom="margin">
              <wp14:pctHeight>0</wp14:pctHeight>
            </wp14:sizeRelV>
          </wp:anchor>
        </w:drawing>
      </w:r>
    </w:p>
    <w:p w14:paraId="2EA921CC" w14:textId="6AA3F0CC"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E00551">
        <w:rPr>
          <w:lang w:val="en"/>
        </w:rPr>
        <w:t>,</w:t>
      </w:r>
      <w:r w:rsidRPr="00EB5C65">
        <w:rPr>
          <w:lang w:val="en"/>
        </w:rPr>
        <w:t xml:space="preserve"> demonstrating this ethos in everything that we do.</w:t>
      </w:r>
    </w:p>
    <w:p w14:paraId="29825279" w14:textId="1B693900" w:rsidR="00C9564D" w:rsidRDefault="00C9564D" w:rsidP="00293DB6">
      <w:pPr>
        <w:pStyle w:val="ListParagraph"/>
        <w:numPr>
          <w:ilvl w:val="0"/>
          <w:numId w:val="28"/>
        </w:numPr>
        <w:rPr>
          <w:lang w:val="en"/>
        </w:rPr>
      </w:pPr>
      <w:r w:rsidRPr="00293DB6">
        <w:rPr>
          <w:lang w:val="en"/>
        </w:rPr>
        <w:t xml:space="preserve">As a </w:t>
      </w:r>
      <w:r w:rsidR="00E66D84">
        <w:rPr>
          <w:lang w:val="en"/>
        </w:rPr>
        <w:t>bronze</w:t>
      </w:r>
      <w:r w:rsidRPr="00293DB6">
        <w:rPr>
          <w:lang w:val="en"/>
        </w:rPr>
        <w:t xml:space="preserve"> standard Stonewall employer, we continue to commit ourselves to being a LGBTQ+ employer through the work of our Pride LGBTQ+ Staff Network, creating welcoming environments for lesbian, gay, bi</w:t>
      </w:r>
      <w:r w:rsidR="00EF59FB">
        <w:rPr>
          <w:lang w:val="en"/>
        </w:rPr>
        <w:t>, trans</w:t>
      </w:r>
      <w:r w:rsidRPr="00293DB6">
        <w:rPr>
          <w:lang w:val="en"/>
        </w:rPr>
        <w:t xml:space="preserve"> and queer people.</w:t>
      </w:r>
    </w:p>
    <w:p w14:paraId="57FF64D7" w14:textId="6B5D5A61" w:rsidR="00877A49" w:rsidRPr="00877A49" w:rsidRDefault="00877A49" w:rsidP="00877A49">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9"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47F3C9CD"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10" w:history="1">
        <w:r w:rsidRPr="00E00551">
          <w:rPr>
            <w:rStyle w:val="Hyperlink"/>
            <w:rFonts w:cs="Arial"/>
            <w:lang w:val="en"/>
          </w:rPr>
          <w:t>Operation Hotton</w:t>
        </w:r>
      </w:hyperlink>
      <w:r w:rsidRPr="00293DB6">
        <w:rPr>
          <w:lang w:val="en"/>
        </w:rPr>
        <w:t xml:space="preserve">, to </w:t>
      </w:r>
      <w:hyperlink r:id="rId11" w:history="1">
        <w:r w:rsidRPr="00E00551">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564C2FD1" w:rsidR="00C9564D" w:rsidRPr="00F34D6F" w:rsidRDefault="00877A49" w:rsidP="00C9564D">
      <w:pPr>
        <w:rPr>
          <w:rFonts w:cs="Arial"/>
          <w:b/>
          <w:i/>
          <w:iCs/>
          <w:szCs w:val="24"/>
        </w:rPr>
      </w:pPr>
      <w:r w:rsidRPr="00F34D6F">
        <w:rPr>
          <w:rFonts w:cs="Arial"/>
          <w:b/>
          <w:i/>
          <w:iCs/>
          <w:noProof/>
          <w:szCs w:val="24"/>
        </w:rPr>
        <w:drawing>
          <wp:anchor distT="0" distB="0" distL="114300" distR="114300" simplePos="0" relativeHeight="251672576" behindDoc="0" locked="0" layoutInCell="1" allowOverlap="1" wp14:anchorId="2B8B6491" wp14:editId="4A69E9EA">
            <wp:simplePos x="0" y="0"/>
            <wp:positionH relativeFrom="column">
              <wp:posOffset>1634246</wp:posOffset>
            </wp:positionH>
            <wp:positionV relativeFrom="paragraph">
              <wp:posOffset>32425</wp:posOffset>
            </wp:positionV>
            <wp:extent cx="2149537" cy="690663"/>
            <wp:effectExtent l="0" t="0" r="3175" b="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315" cy="694126"/>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4384" behindDoc="0" locked="0" layoutInCell="1" allowOverlap="1" wp14:anchorId="6E272168" wp14:editId="64462D19">
            <wp:simplePos x="0" y="0"/>
            <wp:positionH relativeFrom="column">
              <wp:posOffset>3935433</wp:posOffset>
            </wp:positionH>
            <wp:positionV relativeFrom="paragraph">
              <wp:posOffset>17145</wp:posOffset>
            </wp:positionV>
            <wp:extent cx="1749943" cy="839972"/>
            <wp:effectExtent l="0" t="0" r="3175"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1749943" cy="839972"/>
                    </a:xfrm>
                    <a:prstGeom prst="rect">
                      <a:avLst/>
                    </a:prstGeom>
                  </pic:spPr>
                </pic:pic>
              </a:graphicData>
            </a:graphic>
            <wp14:sizeRelH relativeFrom="page">
              <wp14:pctWidth>0</wp14:pctWidth>
            </wp14:sizeRelH>
            <wp14:sizeRelV relativeFrom="page">
              <wp14:pctHeight>0</wp14:pctHeight>
            </wp14:sizeRelV>
          </wp:anchor>
        </w:drawing>
      </w:r>
      <w:r>
        <w:rPr>
          <w:rFonts w:cs="Arial"/>
          <w:noProof/>
          <w:szCs w:val="24"/>
        </w:rPr>
        <w:drawing>
          <wp:anchor distT="0" distB="0" distL="114300" distR="114300" simplePos="0" relativeHeight="251670528" behindDoc="1" locked="0" layoutInCell="1" allowOverlap="1" wp14:anchorId="41476987" wp14:editId="31E7C74A">
            <wp:simplePos x="0" y="0"/>
            <wp:positionH relativeFrom="margin">
              <wp:posOffset>33034</wp:posOffset>
            </wp:positionH>
            <wp:positionV relativeFrom="paragraph">
              <wp:posOffset>19077</wp:posOffset>
            </wp:positionV>
            <wp:extent cx="1477645" cy="712470"/>
            <wp:effectExtent l="0" t="0" r="8255" b="0"/>
            <wp:wrapTight wrapText="bothSides">
              <wp:wrapPolygon edited="0">
                <wp:start x="0" y="0"/>
                <wp:lineTo x="0" y="20791"/>
                <wp:lineTo x="21442" y="20791"/>
                <wp:lineTo x="21442" y="0"/>
                <wp:lineTo x="0" y="0"/>
              </wp:wrapPolygon>
            </wp:wrapTight>
            <wp:docPr id="413528058" name="Picture 2" descr="We are a Stonewall Diversity Cham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 are a Stonewall Diversity Champion"/>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477645"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D2A0A" w14:textId="18999094" w:rsidR="00C9564D" w:rsidRPr="00F34D6F" w:rsidRDefault="00C9564D" w:rsidP="00C9564D">
      <w:pPr>
        <w:rPr>
          <w:rFonts w:cs="Arial"/>
          <w:b/>
          <w:i/>
          <w:iCs/>
          <w:szCs w:val="24"/>
        </w:rPr>
      </w:pPr>
    </w:p>
    <w:p w14:paraId="1CC289A4" w14:textId="6E3CDCDB"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5448FE67" w14:textId="77777777" w:rsidR="00877A49" w:rsidRDefault="00877A49" w:rsidP="00877A49">
      <w:pPr>
        <w:pStyle w:val="ListParagraph"/>
        <w:numPr>
          <w:ilvl w:val="0"/>
          <w:numId w:val="29"/>
        </w:numPr>
        <w:spacing w:after="120" w:line="240" w:lineRule="auto"/>
        <w:ind w:left="357" w:hanging="357"/>
        <w:contextualSpacing w:val="0"/>
      </w:pPr>
      <w:r>
        <w:t>Management accounting and reporting including budgeting and forecasting.</w:t>
      </w:r>
    </w:p>
    <w:p w14:paraId="0F548C43" w14:textId="77777777" w:rsidR="00877A49" w:rsidRDefault="00877A49" w:rsidP="00877A49">
      <w:pPr>
        <w:pStyle w:val="ListParagraph"/>
        <w:numPr>
          <w:ilvl w:val="0"/>
          <w:numId w:val="29"/>
        </w:numPr>
        <w:spacing w:after="120" w:line="240" w:lineRule="auto"/>
        <w:contextualSpacing w:val="0"/>
      </w:pPr>
      <w:r>
        <w:t>Review and interpret data to ensure accuracy of reporting and provide insight into the numbers.</w:t>
      </w:r>
    </w:p>
    <w:p w14:paraId="3995ADD2" w14:textId="77777777" w:rsidR="00877A49" w:rsidRDefault="00877A49" w:rsidP="00877A49">
      <w:pPr>
        <w:pStyle w:val="ListParagraph"/>
        <w:numPr>
          <w:ilvl w:val="0"/>
          <w:numId w:val="29"/>
        </w:numPr>
        <w:spacing w:after="120" w:line="240" w:lineRule="auto"/>
        <w:contextualSpacing w:val="0"/>
      </w:pPr>
      <w:r>
        <w:t>Assist the business in developing realistic forecasts that consider financial risks and opportunities.</w:t>
      </w:r>
    </w:p>
    <w:p w14:paraId="3E3A3611" w14:textId="77777777" w:rsidR="00877A49" w:rsidRDefault="00877A49" w:rsidP="00877A49">
      <w:pPr>
        <w:pStyle w:val="ListParagraph"/>
        <w:numPr>
          <w:ilvl w:val="0"/>
          <w:numId w:val="29"/>
        </w:numPr>
        <w:spacing w:after="120" w:line="240" w:lineRule="auto"/>
        <w:contextualSpacing w:val="0"/>
      </w:pPr>
      <w:r>
        <w:t>Contribute to medium and long-term business planning and forecasts.</w:t>
      </w:r>
    </w:p>
    <w:p w14:paraId="5A390FC7" w14:textId="77777777" w:rsidR="00877A49" w:rsidRDefault="00877A49" w:rsidP="00877A49">
      <w:pPr>
        <w:pStyle w:val="ListParagraph"/>
        <w:numPr>
          <w:ilvl w:val="0"/>
          <w:numId w:val="29"/>
        </w:numPr>
        <w:spacing w:after="120" w:line="240" w:lineRule="auto"/>
        <w:contextualSpacing w:val="0"/>
      </w:pPr>
      <w:r>
        <w:t>Support the detailed annual budget setting process and medium-term financial planning.</w:t>
      </w:r>
    </w:p>
    <w:p w14:paraId="5A1F2AD2" w14:textId="77777777" w:rsidR="00877A49" w:rsidRDefault="00877A49" w:rsidP="00877A49">
      <w:pPr>
        <w:pStyle w:val="ListParagraph"/>
        <w:numPr>
          <w:ilvl w:val="0"/>
          <w:numId w:val="29"/>
        </w:numPr>
        <w:spacing w:after="120" w:line="240" w:lineRule="auto"/>
        <w:contextualSpacing w:val="0"/>
      </w:pPr>
      <w:r>
        <w:t>Engage with Finance Business Partners and other stakeholders to share information and add value to financial reporting.</w:t>
      </w:r>
    </w:p>
    <w:p w14:paraId="78BA98D8" w14:textId="77777777" w:rsidR="00877A49" w:rsidRDefault="00877A49" w:rsidP="00877A49">
      <w:pPr>
        <w:pStyle w:val="ListParagraph"/>
        <w:numPr>
          <w:ilvl w:val="0"/>
          <w:numId w:val="29"/>
        </w:numPr>
        <w:spacing w:after="120" w:line="240" w:lineRule="auto"/>
        <w:contextualSpacing w:val="0"/>
      </w:pPr>
      <w:r>
        <w:t xml:space="preserve">Track the delivery of agreed investment and efficiency plans and other performance targets. </w:t>
      </w:r>
    </w:p>
    <w:p w14:paraId="29869F84" w14:textId="77777777" w:rsidR="00877A49" w:rsidRDefault="00877A49" w:rsidP="00877A49">
      <w:pPr>
        <w:pStyle w:val="ListParagraph"/>
        <w:numPr>
          <w:ilvl w:val="0"/>
          <w:numId w:val="29"/>
        </w:numPr>
        <w:spacing w:after="120" w:line="240" w:lineRule="auto"/>
        <w:contextualSpacing w:val="0"/>
      </w:pPr>
      <w:r>
        <w:t>General accounting for income and expenditure including cashflow forecasting and general ledger journals.</w:t>
      </w:r>
    </w:p>
    <w:p w14:paraId="2CA246F9" w14:textId="77777777" w:rsidR="00877A49" w:rsidRDefault="00877A49" w:rsidP="00877A49">
      <w:pPr>
        <w:pStyle w:val="ListParagraph"/>
        <w:numPr>
          <w:ilvl w:val="0"/>
          <w:numId w:val="29"/>
        </w:numPr>
        <w:spacing w:after="120" w:line="240" w:lineRule="auto"/>
        <w:contextualSpacing w:val="0"/>
      </w:pPr>
      <w:r>
        <w:t>Manage and report capital expenditure activities and support effective budget management.</w:t>
      </w:r>
    </w:p>
    <w:p w14:paraId="688984E3" w14:textId="77777777" w:rsidR="00877A49" w:rsidRDefault="00877A49" w:rsidP="00877A49">
      <w:pPr>
        <w:pStyle w:val="ListParagraph"/>
        <w:numPr>
          <w:ilvl w:val="0"/>
          <w:numId w:val="29"/>
        </w:numPr>
        <w:spacing w:after="120" w:line="240" w:lineRule="auto"/>
        <w:contextualSpacing w:val="0"/>
      </w:pPr>
      <w:r>
        <w:t>Costing of activities to inform business decisions, commissions and reporting.</w:t>
      </w:r>
    </w:p>
    <w:p w14:paraId="7EBBEEC6" w14:textId="77777777" w:rsidR="00877A49" w:rsidRDefault="00877A49" w:rsidP="00877A49">
      <w:pPr>
        <w:pStyle w:val="ListParagraph"/>
        <w:numPr>
          <w:ilvl w:val="0"/>
          <w:numId w:val="29"/>
        </w:numPr>
        <w:spacing w:after="120" w:line="240" w:lineRule="auto"/>
        <w:contextualSpacing w:val="0"/>
      </w:pPr>
      <w:r>
        <w:lastRenderedPageBreak/>
        <w:t>Assist in the preparation of statutory financial accounts.</w:t>
      </w:r>
    </w:p>
    <w:p w14:paraId="0AC41ADE" w14:textId="77777777" w:rsidR="00877A49" w:rsidRDefault="00877A49" w:rsidP="00877A49">
      <w:pPr>
        <w:pStyle w:val="ListParagraph"/>
        <w:numPr>
          <w:ilvl w:val="0"/>
          <w:numId w:val="29"/>
        </w:numPr>
        <w:spacing w:after="120" w:line="240" w:lineRule="auto"/>
        <w:contextualSpacing w:val="0"/>
      </w:pPr>
      <w:r>
        <w:t xml:space="preserve">Support the year-end process providing robust evidence for auditing purposes, including validation of non-pay spend categories. </w:t>
      </w:r>
    </w:p>
    <w:p w14:paraId="204770B8" w14:textId="77777777" w:rsidR="00877A49" w:rsidRDefault="00877A49" w:rsidP="00877A49">
      <w:pPr>
        <w:pStyle w:val="ListParagraph"/>
        <w:numPr>
          <w:ilvl w:val="0"/>
          <w:numId w:val="29"/>
        </w:numPr>
        <w:spacing w:after="120" w:line="240" w:lineRule="auto"/>
        <w:contextualSpacing w:val="0"/>
      </w:pPr>
      <w:r>
        <w:t>Assist in the development and delivery of an effective framework of financial accountability, in line with relevant Government Functional Standard and associated finance policies and protocols, that is clearly understood and applied throughout the IOPC.</w:t>
      </w:r>
    </w:p>
    <w:p w14:paraId="6FBC13EA" w14:textId="77777777" w:rsidR="00877A49" w:rsidRDefault="00877A49" w:rsidP="00877A49">
      <w:pPr>
        <w:pStyle w:val="ListParagraph"/>
        <w:numPr>
          <w:ilvl w:val="0"/>
          <w:numId w:val="29"/>
        </w:numPr>
        <w:spacing w:after="120" w:line="240" w:lineRule="auto"/>
        <w:contextualSpacing w:val="0"/>
      </w:pPr>
      <w:r>
        <w:t>Foster a culture of knowledge sharing and collaboration between the business, finance and other corporate services.</w:t>
      </w:r>
    </w:p>
    <w:p w14:paraId="1D54E661" w14:textId="77777777" w:rsidR="00877A49" w:rsidRPr="00A726B0" w:rsidRDefault="00877A49" w:rsidP="00877A49">
      <w:pPr>
        <w:pStyle w:val="ListParagraph"/>
        <w:numPr>
          <w:ilvl w:val="0"/>
          <w:numId w:val="29"/>
        </w:numPr>
        <w:spacing w:after="120" w:line="240" w:lineRule="auto"/>
        <w:contextualSpacing w:val="0"/>
      </w:pPr>
      <w:r w:rsidRPr="00A726B0">
        <w:t>Support finance system and process development to ensure continuous improvement and efficient processes.</w:t>
      </w:r>
    </w:p>
    <w:p w14:paraId="6975302E" w14:textId="6615D4BA" w:rsidR="00EA371B" w:rsidRPr="00C24271" w:rsidRDefault="00877A49" w:rsidP="00C24271">
      <w:pPr>
        <w:pStyle w:val="ListParagraph"/>
        <w:numPr>
          <w:ilvl w:val="0"/>
          <w:numId w:val="29"/>
        </w:numPr>
        <w:spacing w:after="120" w:line="240" w:lineRule="auto"/>
        <w:contextualSpacing w:val="0"/>
      </w:pPr>
      <w:r>
        <w:t>Support Finance Business Partners, the Senior Accountant and wider Finance team in financial matters and delivery of effective processes as necessary.</w:t>
      </w:r>
    </w:p>
    <w:p w14:paraId="4FC6506B" w14:textId="5415A393" w:rsidR="0099482D" w:rsidRPr="00C24271" w:rsidRDefault="00E329DB" w:rsidP="00C24271">
      <w:pPr>
        <w:pStyle w:val="Heading1"/>
      </w:pPr>
      <w:r w:rsidRPr="00C24271">
        <w:t>P</w:t>
      </w:r>
      <w:r w:rsidR="00C24271">
        <w:t>erson specification</w:t>
      </w:r>
    </w:p>
    <w:p w14:paraId="1A71DC02" w14:textId="6221FEF4" w:rsidR="0099482D" w:rsidRDefault="00A2144F" w:rsidP="00C24271">
      <w:pPr>
        <w:pStyle w:val="Heading2"/>
      </w:pPr>
      <w:bookmarkStart w:id="2" w:name="_Hlk33789370"/>
      <w:r w:rsidRPr="00C24271">
        <w:t>Essential</w:t>
      </w:r>
      <w:r w:rsidR="00CF5EA5">
        <w:t xml:space="preserve"> </w:t>
      </w:r>
      <w:r w:rsidR="00E329DB" w:rsidRPr="00C24271">
        <w:t>Experience</w:t>
      </w:r>
    </w:p>
    <w:p w14:paraId="39B30373" w14:textId="77777777" w:rsidR="00877A49" w:rsidRDefault="00877A49" w:rsidP="00877A49">
      <w:pPr>
        <w:pStyle w:val="ListParagraph"/>
        <w:numPr>
          <w:ilvl w:val="0"/>
          <w:numId w:val="29"/>
        </w:numPr>
        <w:rPr>
          <w:rFonts w:cs="Arial"/>
          <w:lang w:val="en-US"/>
        </w:rPr>
      </w:pPr>
      <w:r w:rsidRPr="004700AC">
        <w:rPr>
          <w:rFonts w:cs="Arial"/>
          <w:lang w:val="en-US"/>
        </w:rPr>
        <w:t>Demonstrable experience of management accounting including budgeting and forecasting</w:t>
      </w:r>
    </w:p>
    <w:p w14:paraId="2398287F" w14:textId="77777777" w:rsidR="00877A49" w:rsidRDefault="00877A49" w:rsidP="00877A49">
      <w:pPr>
        <w:pStyle w:val="ListParagraph"/>
        <w:numPr>
          <w:ilvl w:val="0"/>
          <w:numId w:val="29"/>
        </w:numPr>
        <w:rPr>
          <w:rFonts w:cs="Arial"/>
          <w:lang w:val="en-US"/>
        </w:rPr>
      </w:pPr>
      <w:r w:rsidRPr="004700AC">
        <w:rPr>
          <w:rFonts w:cs="Arial"/>
          <w:lang w:val="en-US"/>
        </w:rPr>
        <w:t>Demonstrable experience of produc</w:t>
      </w:r>
      <w:r>
        <w:rPr>
          <w:rFonts w:cs="Arial"/>
          <w:lang w:val="en-US"/>
        </w:rPr>
        <w:t>ing</w:t>
      </w:r>
      <w:r w:rsidRPr="004700AC">
        <w:rPr>
          <w:rFonts w:cs="Arial"/>
          <w:lang w:val="en-US"/>
        </w:rPr>
        <w:t xml:space="preserve"> and present</w:t>
      </w:r>
      <w:r>
        <w:rPr>
          <w:rFonts w:cs="Arial"/>
          <w:lang w:val="en-US"/>
        </w:rPr>
        <w:t>ing</w:t>
      </w:r>
      <w:r w:rsidRPr="004700AC">
        <w:rPr>
          <w:rFonts w:cs="Arial"/>
          <w:lang w:val="en-US"/>
        </w:rPr>
        <w:t xml:space="preserve"> reports to non-financial managers</w:t>
      </w:r>
    </w:p>
    <w:p w14:paraId="1F56622F" w14:textId="77777777" w:rsidR="00877A49" w:rsidRDefault="00877A49" w:rsidP="00877A49">
      <w:pPr>
        <w:pStyle w:val="ListParagraph"/>
        <w:numPr>
          <w:ilvl w:val="0"/>
          <w:numId w:val="29"/>
        </w:numPr>
        <w:rPr>
          <w:rFonts w:cs="Arial"/>
          <w:lang w:val="en-US"/>
        </w:rPr>
      </w:pPr>
      <w:r w:rsidRPr="004700AC">
        <w:rPr>
          <w:rFonts w:cs="Arial"/>
          <w:lang w:val="en-US"/>
        </w:rPr>
        <w:t xml:space="preserve">Experience of </w:t>
      </w:r>
      <w:proofErr w:type="spellStart"/>
      <w:r w:rsidRPr="004700AC">
        <w:rPr>
          <w:rFonts w:cs="Arial"/>
          <w:lang w:val="en-US"/>
        </w:rPr>
        <w:t>analysing</w:t>
      </w:r>
      <w:proofErr w:type="spellEnd"/>
      <w:r w:rsidRPr="004700AC">
        <w:rPr>
          <w:rFonts w:cs="Arial"/>
          <w:lang w:val="en-US"/>
        </w:rPr>
        <w:t xml:space="preserve"> and accurately interpreting data from various sources to support decisions, demonstrating attention to detail, problem-solving and analytical skills.</w:t>
      </w:r>
    </w:p>
    <w:p w14:paraId="50017AF1" w14:textId="77777777" w:rsidR="00877A49" w:rsidRDefault="00877A49" w:rsidP="00877A49">
      <w:pPr>
        <w:pStyle w:val="ListParagraph"/>
        <w:numPr>
          <w:ilvl w:val="0"/>
          <w:numId w:val="29"/>
        </w:numPr>
        <w:rPr>
          <w:rFonts w:cs="Arial"/>
          <w:lang w:val="en-US"/>
        </w:rPr>
      </w:pPr>
      <w:r w:rsidRPr="004700AC">
        <w:rPr>
          <w:rFonts w:cs="Arial"/>
          <w:lang w:val="en-US"/>
        </w:rPr>
        <w:t>Understanding of an effective financial control environment.</w:t>
      </w:r>
    </w:p>
    <w:p w14:paraId="63D64F88" w14:textId="77777777" w:rsidR="00877A49" w:rsidRDefault="00877A49" w:rsidP="00877A49">
      <w:pPr>
        <w:pStyle w:val="ListParagraph"/>
        <w:numPr>
          <w:ilvl w:val="0"/>
          <w:numId w:val="29"/>
        </w:numPr>
        <w:rPr>
          <w:rFonts w:cs="Arial"/>
          <w:lang w:val="en-US"/>
        </w:rPr>
      </w:pPr>
      <w:r w:rsidRPr="004700AC">
        <w:rPr>
          <w:rFonts w:cs="Arial"/>
          <w:lang w:val="en-US"/>
        </w:rPr>
        <w:t>Experience of working independently, managing a busy workload to deliver deadlines and priorities.</w:t>
      </w:r>
    </w:p>
    <w:p w14:paraId="2FB60866" w14:textId="77777777" w:rsidR="00877A49" w:rsidRPr="000653DF" w:rsidRDefault="00877A49" w:rsidP="00877A49">
      <w:pPr>
        <w:pStyle w:val="ListParagraph"/>
        <w:numPr>
          <w:ilvl w:val="0"/>
          <w:numId w:val="29"/>
        </w:numPr>
        <w:rPr>
          <w:rFonts w:cs="Arial"/>
          <w:lang w:val="en-US"/>
        </w:rPr>
      </w:pPr>
      <w:r w:rsidRPr="004700AC">
        <w:rPr>
          <w:rFonts w:cs="Arial"/>
          <w:lang w:val="en-US"/>
        </w:rPr>
        <w:t>Experience of effectively communicating complex financial information and decisions to a range of stakeholders.</w:t>
      </w:r>
    </w:p>
    <w:p w14:paraId="4FF3B11A" w14:textId="77777777" w:rsidR="00CF5EA5" w:rsidRDefault="00CF5EA5" w:rsidP="00CF5EA5"/>
    <w:p w14:paraId="41873D9C" w14:textId="243083FE" w:rsidR="00CF5EA5" w:rsidRPr="00C24271" w:rsidRDefault="00CF5EA5" w:rsidP="00CF5EA5">
      <w:pPr>
        <w:pStyle w:val="Heading2"/>
      </w:pPr>
      <w:r w:rsidRPr="00C24271">
        <w:t>Essential</w:t>
      </w:r>
      <w:r>
        <w:t xml:space="preserve"> Technical</w:t>
      </w:r>
    </w:p>
    <w:p w14:paraId="1E8B69B8" w14:textId="77777777" w:rsidR="00877A49" w:rsidRPr="00877A49" w:rsidRDefault="00877A49" w:rsidP="00877A49">
      <w:pPr>
        <w:pStyle w:val="ListParagraph"/>
        <w:numPr>
          <w:ilvl w:val="0"/>
          <w:numId w:val="30"/>
        </w:numPr>
        <w:rPr>
          <w:rFonts w:cs="Arial"/>
          <w:lang w:val="en-US"/>
        </w:rPr>
      </w:pPr>
      <w:r w:rsidRPr="00877A49">
        <w:rPr>
          <w:rFonts w:cs="Arial"/>
          <w:lang w:val="en-US"/>
        </w:rPr>
        <w:t>Qualified CCAB/CIMA accountant or part-qualified CCAB/CIMA accountant in final year of studies.</w:t>
      </w:r>
    </w:p>
    <w:p w14:paraId="6563707D" w14:textId="77777777" w:rsidR="00877A49" w:rsidRPr="00877A49" w:rsidRDefault="00877A49" w:rsidP="00877A49">
      <w:pPr>
        <w:pStyle w:val="ListParagraph"/>
        <w:numPr>
          <w:ilvl w:val="0"/>
          <w:numId w:val="30"/>
        </w:numPr>
        <w:rPr>
          <w:rFonts w:cs="Arial"/>
          <w:lang w:val="en-US"/>
        </w:rPr>
      </w:pPr>
      <w:r w:rsidRPr="00877A49">
        <w:rPr>
          <w:rFonts w:cs="Arial"/>
          <w:lang w:val="en-US"/>
        </w:rPr>
        <w:t>High level of IT literacy, particularly MS Excel.</w:t>
      </w:r>
    </w:p>
    <w:p w14:paraId="2AACC827" w14:textId="77777777" w:rsidR="00CF5EA5" w:rsidRDefault="00CF5EA5" w:rsidP="00CF5EA5"/>
    <w:p w14:paraId="2DA95443" w14:textId="77777777" w:rsidR="00877A49" w:rsidRPr="00CF5EA5" w:rsidRDefault="00877A49" w:rsidP="00CF5EA5"/>
    <w:p w14:paraId="609DC842" w14:textId="382F9C1C" w:rsidR="00B3504B" w:rsidRDefault="00E329DB" w:rsidP="00C24271">
      <w:pPr>
        <w:pStyle w:val="Heading2"/>
      </w:pPr>
      <w:r w:rsidRPr="00C24271">
        <w:t>Skills and Abilities</w:t>
      </w:r>
      <w:bookmarkEnd w:id="2"/>
    </w:p>
    <w:p w14:paraId="23972DAD" w14:textId="77777777" w:rsidR="00877A49" w:rsidRPr="000A6F6B" w:rsidRDefault="00877A49" w:rsidP="00877A49">
      <w:pPr>
        <w:pStyle w:val="ListParagraph"/>
        <w:numPr>
          <w:ilvl w:val="0"/>
          <w:numId w:val="31"/>
        </w:numPr>
        <w:spacing w:after="160" w:line="278" w:lineRule="auto"/>
        <w:rPr>
          <w:rFonts w:cs="Arial"/>
          <w:lang w:val="en-US"/>
        </w:rPr>
      </w:pPr>
      <w:r w:rsidRPr="000A6F6B">
        <w:rPr>
          <w:rFonts w:cs="Arial"/>
        </w:rPr>
        <w:t xml:space="preserve">Strong collaboration skills with the ability to work </w:t>
      </w:r>
      <w:r w:rsidRPr="000A6F6B">
        <w:rPr>
          <w:rFonts w:cs="Arial"/>
          <w:lang w:val="en-US"/>
        </w:rPr>
        <w:t>at pace.</w:t>
      </w:r>
    </w:p>
    <w:p w14:paraId="79C00F6D" w14:textId="77777777" w:rsidR="00877A49" w:rsidRPr="000A6F6B" w:rsidRDefault="00877A49" w:rsidP="00877A49">
      <w:pPr>
        <w:pStyle w:val="ListParagraph"/>
        <w:numPr>
          <w:ilvl w:val="0"/>
          <w:numId w:val="31"/>
        </w:numPr>
        <w:spacing w:after="160" w:line="278" w:lineRule="auto"/>
        <w:rPr>
          <w:rFonts w:cs="Arial"/>
          <w:lang w:val="en-US"/>
        </w:rPr>
      </w:pPr>
      <w:r>
        <w:rPr>
          <w:rFonts w:cs="Arial"/>
          <w:lang w:val="en-US"/>
        </w:rPr>
        <w:lastRenderedPageBreak/>
        <w:t xml:space="preserve">Ability to </w:t>
      </w:r>
      <w:proofErr w:type="spellStart"/>
      <w:r>
        <w:rPr>
          <w:rFonts w:cs="Arial"/>
          <w:lang w:val="en-US"/>
        </w:rPr>
        <w:t>analyse</w:t>
      </w:r>
      <w:proofErr w:type="spellEnd"/>
      <w:r>
        <w:rPr>
          <w:rFonts w:cs="Arial"/>
          <w:lang w:val="en-US"/>
        </w:rPr>
        <w:t xml:space="preserve"> and accurately interpret data from various sources to support decisions, demonstrating attention to detail and problem-solving.</w:t>
      </w:r>
    </w:p>
    <w:p w14:paraId="581CB0AC" w14:textId="77777777" w:rsidR="00877A49" w:rsidRPr="00A726B0" w:rsidRDefault="00877A49" w:rsidP="00877A49">
      <w:pPr>
        <w:pStyle w:val="ListParagraph"/>
        <w:numPr>
          <w:ilvl w:val="0"/>
          <w:numId w:val="31"/>
        </w:numPr>
        <w:spacing w:after="160" w:line="278" w:lineRule="auto"/>
        <w:rPr>
          <w:rFonts w:cs="Arial"/>
          <w:lang w:val="en-US"/>
        </w:rPr>
      </w:pPr>
      <w:r w:rsidRPr="000A6F6B">
        <w:rPr>
          <w:rFonts w:cs="Arial"/>
        </w:rPr>
        <w:t>Excellent communicator, with the ability to explain complex financial issues clearly and concisely.</w:t>
      </w:r>
    </w:p>
    <w:p w14:paraId="5AD51C09" w14:textId="77777777" w:rsidR="00CF5EA5" w:rsidRPr="00CF5EA5" w:rsidRDefault="00CF5EA5" w:rsidP="00CF5EA5"/>
    <w:p w14:paraId="20187301" w14:textId="65125ADF" w:rsidR="00B3504B" w:rsidRPr="00C24271" w:rsidRDefault="00B3504B" w:rsidP="00C24271">
      <w:pPr>
        <w:pStyle w:val="Heading2"/>
      </w:pPr>
      <w:r w:rsidRPr="00C24271">
        <w:t xml:space="preserve">Reasonable adjustments </w:t>
      </w:r>
    </w:p>
    <w:p w14:paraId="54EA0512" w14:textId="6E70DCAC" w:rsidR="006E0DCC" w:rsidRDefault="006E0DCC" w:rsidP="00293DB6">
      <w:bookmarkStart w:id="3"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6" w:history="1">
        <w:r w:rsidR="00744420" w:rsidRPr="00016F34">
          <w:rPr>
            <w:rStyle w:val="Hyperlink"/>
            <w:rFonts w:cs="Arial"/>
            <w:bdr w:val="none" w:sz="0" w:space="0" w:color="auto"/>
          </w:rPr>
          <w:t>recruitment@policeconduct.gov.uk</w:t>
        </w:r>
      </w:hyperlink>
      <w:r w:rsidRPr="00CF67E6">
        <w:t xml:space="preserve"> </w:t>
      </w:r>
    </w:p>
    <w:bookmarkEnd w:id="3"/>
    <w:p w14:paraId="72D876D7" w14:textId="2403EE15" w:rsidR="00E261D5" w:rsidRPr="00E261D5" w:rsidRDefault="00E261D5" w:rsidP="001C16C4">
      <w:pPr>
        <w:pStyle w:val="Heading2"/>
      </w:pPr>
      <w:r w:rsidRPr="00E261D5">
        <w:t xml:space="preserve">Working </w:t>
      </w:r>
      <w:r w:rsidR="00EB4ED9" w:rsidRPr="001C16C4">
        <w:t>c</w:t>
      </w:r>
      <w:r w:rsidRPr="001C16C4">
        <w:t>ondit</w:t>
      </w:r>
      <w:r w:rsidRPr="00E261D5">
        <w:t>ions</w:t>
      </w:r>
    </w:p>
    <w:p w14:paraId="01A8EDAA" w14:textId="74C63D2B" w:rsidR="00CF5EA5" w:rsidRDefault="00CF5EA5" w:rsidP="00CF5EA5">
      <w:pPr>
        <w:rPr>
          <w:rFonts w:cs="Arial"/>
          <w:szCs w:val="24"/>
        </w:rPr>
      </w:pPr>
      <w:r>
        <w:rPr>
          <w:rFonts w:cs="Arial"/>
          <w:szCs w:val="24"/>
        </w:rPr>
        <w:t xml:space="preserve">The IOPC are currently consulting with our consultative bodies about proposed changes to our hybrid working policy which will require all staff to work </w:t>
      </w:r>
      <w:r w:rsidR="008450D5">
        <w:rPr>
          <w:rFonts w:cs="Arial"/>
          <w:szCs w:val="24"/>
        </w:rPr>
        <w:t>4</w:t>
      </w:r>
      <w:r>
        <w:rPr>
          <w:rFonts w:cs="Arial"/>
          <w:szCs w:val="24"/>
        </w:rPr>
        <w:t xml:space="preserve">0% of their contractual hours at their office base (or another office for business reasons) from April </w:t>
      </w:r>
      <w:r w:rsidR="00B814D1">
        <w:rPr>
          <w:rFonts w:cs="Arial"/>
          <w:szCs w:val="24"/>
        </w:rPr>
        <w:t>2025</w:t>
      </w:r>
      <w:r>
        <w:rPr>
          <w:rFonts w:cs="Arial"/>
          <w:szCs w:val="24"/>
        </w:rPr>
        <w:t>. Office attendance time includes in-person training, meetings with stakeholders and families, and attending events.</w:t>
      </w:r>
    </w:p>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61B772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your Strengths (if applicable)</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3900" w14:textId="77777777" w:rsidR="00394ECD" w:rsidRDefault="00394ECD" w:rsidP="006B7BCE">
      <w:pPr>
        <w:spacing w:after="0" w:line="240" w:lineRule="auto"/>
      </w:pPr>
      <w:r>
        <w:separator/>
      </w:r>
    </w:p>
  </w:endnote>
  <w:endnote w:type="continuationSeparator" w:id="0">
    <w:p w14:paraId="51760651" w14:textId="77777777" w:rsidR="00394ECD" w:rsidRDefault="00394ECD" w:rsidP="006B7BCE">
      <w:pPr>
        <w:spacing w:after="0" w:line="240" w:lineRule="auto"/>
      </w:pPr>
      <w:r>
        <w:continuationSeparator/>
      </w:r>
    </w:p>
  </w:endnote>
  <w:endnote w:type="continuationNotice" w:id="1">
    <w:p w14:paraId="3AD1A160" w14:textId="77777777" w:rsidR="00394ECD" w:rsidRDefault="00394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B94E" w14:textId="77777777" w:rsidR="00394ECD" w:rsidRDefault="00394ECD" w:rsidP="006B7BCE">
      <w:pPr>
        <w:spacing w:after="0" w:line="240" w:lineRule="auto"/>
      </w:pPr>
      <w:r>
        <w:separator/>
      </w:r>
    </w:p>
  </w:footnote>
  <w:footnote w:type="continuationSeparator" w:id="0">
    <w:p w14:paraId="108EFA52" w14:textId="77777777" w:rsidR="00394ECD" w:rsidRDefault="00394ECD" w:rsidP="006B7BCE">
      <w:pPr>
        <w:spacing w:after="0" w:line="240" w:lineRule="auto"/>
      </w:pPr>
      <w:r>
        <w:continuationSeparator/>
      </w:r>
    </w:p>
  </w:footnote>
  <w:footnote w:type="continuationNotice" w:id="1">
    <w:p w14:paraId="4044D614" w14:textId="77777777" w:rsidR="00394ECD" w:rsidRDefault="00394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42381"/>
    <w:multiLevelType w:val="hybridMultilevel"/>
    <w:tmpl w:val="A482A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D1359"/>
    <w:multiLevelType w:val="hybridMultilevel"/>
    <w:tmpl w:val="D252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27" w15:restartNumberingAfterBreak="0">
    <w:nsid w:val="7CCE4B2E"/>
    <w:multiLevelType w:val="hybridMultilevel"/>
    <w:tmpl w:val="E8DCE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1850038">
    <w:abstractNumId w:val="8"/>
  </w:num>
  <w:num w:numId="2" w16cid:durableId="53747361">
    <w:abstractNumId w:val="9"/>
  </w:num>
  <w:num w:numId="3" w16cid:durableId="958758803">
    <w:abstractNumId w:val="0"/>
  </w:num>
  <w:num w:numId="4" w16cid:durableId="1007906363">
    <w:abstractNumId w:val="25"/>
  </w:num>
  <w:num w:numId="5" w16cid:durableId="1007632197">
    <w:abstractNumId w:val="5"/>
  </w:num>
  <w:num w:numId="6" w16cid:durableId="1888642819">
    <w:abstractNumId w:val="14"/>
  </w:num>
  <w:num w:numId="7" w16cid:durableId="547185909">
    <w:abstractNumId w:val="24"/>
  </w:num>
  <w:num w:numId="8" w16cid:durableId="782458166">
    <w:abstractNumId w:val="16"/>
  </w:num>
  <w:num w:numId="9" w16cid:durableId="199212638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2"/>
  </w:num>
  <w:num w:numId="11" w16cid:durableId="18232320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3"/>
  </w:num>
  <w:num w:numId="14" w16cid:durableId="708803525">
    <w:abstractNumId w:val="13"/>
  </w:num>
  <w:num w:numId="15" w16cid:durableId="252664624">
    <w:abstractNumId w:val="21"/>
  </w:num>
  <w:num w:numId="16" w16cid:durableId="779759459">
    <w:abstractNumId w:val="22"/>
  </w:num>
  <w:num w:numId="17" w16cid:durableId="1184251446">
    <w:abstractNumId w:val="11"/>
  </w:num>
  <w:num w:numId="18" w16cid:durableId="1371759519">
    <w:abstractNumId w:val="6"/>
  </w:num>
  <w:num w:numId="19" w16cid:durableId="1023215797">
    <w:abstractNumId w:val="23"/>
  </w:num>
  <w:num w:numId="20" w16cid:durableId="1668556444">
    <w:abstractNumId w:val="17"/>
  </w:num>
  <w:num w:numId="21" w16cid:durableId="450783021">
    <w:abstractNumId w:val="19"/>
  </w:num>
  <w:num w:numId="22" w16cid:durableId="98722308">
    <w:abstractNumId w:val="20"/>
  </w:num>
  <w:num w:numId="23" w16cid:durableId="1692417135">
    <w:abstractNumId w:val="15"/>
  </w:num>
  <w:num w:numId="24" w16cid:durableId="984309927">
    <w:abstractNumId w:val="26"/>
  </w:num>
  <w:num w:numId="25" w16cid:durableId="1121612860">
    <w:abstractNumId w:val="1"/>
  </w:num>
  <w:num w:numId="26" w16cid:durableId="1737976908">
    <w:abstractNumId w:val="3"/>
  </w:num>
  <w:num w:numId="27" w16cid:durableId="1181161742">
    <w:abstractNumId w:val="2"/>
  </w:num>
  <w:num w:numId="28" w16cid:durableId="1105417082">
    <w:abstractNumId w:val="7"/>
  </w:num>
  <w:num w:numId="29" w16cid:durableId="1873298412">
    <w:abstractNumId w:val="27"/>
  </w:num>
  <w:num w:numId="30" w16cid:durableId="1787962056">
    <w:abstractNumId w:val="10"/>
  </w:num>
  <w:num w:numId="31" w16cid:durableId="1627783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7AB2"/>
    <w:rsid w:val="00065A13"/>
    <w:rsid w:val="000672F0"/>
    <w:rsid w:val="000815FF"/>
    <w:rsid w:val="00091CD1"/>
    <w:rsid w:val="00097FC9"/>
    <w:rsid w:val="000C42E9"/>
    <w:rsid w:val="000D5136"/>
    <w:rsid w:val="000D791A"/>
    <w:rsid w:val="000E01B7"/>
    <w:rsid w:val="001145D4"/>
    <w:rsid w:val="00125E69"/>
    <w:rsid w:val="00140E28"/>
    <w:rsid w:val="00170E98"/>
    <w:rsid w:val="0018084D"/>
    <w:rsid w:val="0018475A"/>
    <w:rsid w:val="00195F03"/>
    <w:rsid w:val="00196B5D"/>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4ECD"/>
    <w:rsid w:val="003974C9"/>
    <w:rsid w:val="003B7B27"/>
    <w:rsid w:val="003C1BEB"/>
    <w:rsid w:val="003D3265"/>
    <w:rsid w:val="003E467B"/>
    <w:rsid w:val="003F617C"/>
    <w:rsid w:val="003F7794"/>
    <w:rsid w:val="0043067F"/>
    <w:rsid w:val="004332EE"/>
    <w:rsid w:val="004507D1"/>
    <w:rsid w:val="00460A4D"/>
    <w:rsid w:val="00467B3C"/>
    <w:rsid w:val="00482CC1"/>
    <w:rsid w:val="004847DA"/>
    <w:rsid w:val="004A22FB"/>
    <w:rsid w:val="004B333E"/>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2897"/>
    <w:rsid w:val="00576B59"/>
    <w:rsid w:val="00580A1F"/>
    <w:rsid w:val="0058312B"/>
    <w:rsid w:val="005B06BF"/>
    <w:rsid w:val="005B74BB"/>
    <w:rsid w:val="005E5F01"/>
    <w:rsid w:val="00610ED3"/>
    <w:rsid w:val="0061686D"/>
    <w:rsid w:val="0066384C"/>
    <w:rsid w:val="00666097"/>
    <w:rsid w:val="00666AF9"/>
    <w:rsid w:val="00675126"/>
    <w:rsid w:val="00684381"/>
    <w:rsid w:val="006953C2"/>
    <w:rsid w:val="006A4F42"/>
    <w:rsid w:val="006B7BCE"/>
    <w:rsid w:val="006C136C"/>
    <w:rsid w:val="006C37D5"/>
    <w:rsid w:val="006C3F05"/>
    <w:rsid w:val="006E0DCC"/>
    <w:rsid w:val="006F5E24"/>
    <w:rsid w:val="007026A5"/>
    <w:rsid w:val="00710DC8"/>
    <w:rsid w:val="00711B8D"/>
    <w:rsid w:val="00717C79"/>
    <w:rsid w:val="007228F5"/>
    <w:rsid w:val="007318D6"/>
    <w:rsid w:val="00741279"/>
    <w:rsid w:val="00744420"/>
    <w:rsid w:val="0075440F"/>
    <w:rsid w:val="00772839"/>
    <w:rsid w:val="007850EF"/>
    <w:rsid w:val="007873FC"/>
    <w:rsid w:val="00791379"/>
    <w:rsid w:val="00791432"/>
    <w:rsid w:val="007963D1"/>
    <w:rsid w:val="007B052E"/>
    <w:rsid w:val="007B796E"/>
    <w:rsid w:val="007C6577"/>
    <w:rsid w:val="007C7174"/>
    <w:rsid w:val="007D5C54"/>
    <w:rsid w:val="007E4614"/>
    <w:rsid w:val="007F09DE"/>
    <w:rsid w:val="007F2184"/>
    <w:rsid w:val="0081376F"/>
    <w:rsid w:val="008176E7"/>
    <w:rsid w:val="0082023D"/>
    <w:rsid w:val="008228EA"/>
    <w:rsid w:val="00831332"/>
    <w:rsid w:val="00831553"/>
    <w:rsid w:val="00843D6F"/>
    <w:rsid w:val="008450D5"/>
    <w:rsid w:val="00846E71"/>
    <w:rsid w:val="00850C3A"/>
    <w:rsid w:val="00872131"/>
    <w:rsid w:val="00875384"/>
    <w:rsid w:val="00875E0A"/>
    <w:rsid w:val="00877A49"/>
    <w:rsid w:val="00881B73"/>
    <w:rsid w:val="00882822"/>
    <w:rsid w:val="00887946"/>
    <w:rsid w:val="00897745"/>
    <w:rsid w:val="008B288C"/>
    <w:rsid w:val="008E2588"/>
    <w:rsid w:val="008F149D"/>
    <w:rsid w:val="00907487"/>
    <w:rsid w:val="0091710B"/>
    <w:rsid w:val="00921F08"/>
    <w:rsid w:val="00940DA6"/>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367EA"/>
    <w:rsid w:val="00A51161"/>
    <w:rsid w:val="00A906E7"/>
    <w:rsid w:val="00AA0DD6"/>
    <w:rsid w:val="00AC396A"/>
    <w:rsid w:val="00AE26A0"/>
    <w:rsid w:val="00AE2E54"/>
    <w:rsid w:val="00AE3844"/>
    <w:rsid w:val="00AF2883"/>
    <w:rsid w:val="00B07DB9"/>
    <w:rsid w:val="00B11407"/>
    <w:rsid w:val="00B317DD"/>
    <w:rsid w:val="00B33C84"/>
    <w:rsid w:val="00B3504B"/>
    <w:rsid w:val="00B532EB"/>
    <w:rsid w:val="00B54158"/>
    <w:rsid w:val="00B630B5"/>
    <w:rsid w:val="00B739A7"/>
    <w:rsid w:val="00B759B1"/>
    <w:rsid w:val="00B75A69"/>
    <w:rsid w:val="00B8136B"/>
    <w:rsid w:val="00B814D1"/>
    <w:rsid w:val="00BA2E41"/>
    <w:rsid w:val="00BB1C5A"/>
    <w:rsid w:val="00BC69FC"/>
    <w:rsid w:val="00BD46DB"/>
    <w:rsid w:val="00BD52A9"/>
    <w:rsid w:val="00BE46A6"/>
    <w:rsid w:val="00C03ACA"/>
    <w:rsid w:val="00C06C47"/>
    <w:rsid w:val="00C203BE"/>
    <w:rsid w:val="00C24271"/>
    <w:rsid w:val="00C30429"/>
    <w:rsid w:val="00C3520F"/>
    <w:rsid w:val="00C36D39"/>
    <w:rsid w:val="00C5148E"/>
    <w:rsid w:val="00C56440"/>
    <w:rsid w:val="00C635C2"/>
    <w:rsid w:val="00C72A82"/>
    <w:rsid w:val="00C84CAC"/>
    <w:rsid w:val="00C936E9"/>
    <w:rsid w:val="00C9564D"/>
    <w:rsid w:val="00C96688"/>
    <w:rsid w:val="00CB0952"/>
    <w:rsid w:val="00CD0F93"/>
    <w:rsid w:val="00CD2652"/>
    <w:rsid w:val="00CF0F91"/>
    <w:rsid w:val="00CF1B09"/>
    <w:rsid w:val="00CF5EA5"/>
    <w:rsid w:val="00D06777"/>
    <w:rsid w:val="00D10322"/>
    <w:rsid w:val="00D665EF"/>
    <w:rsid w:val="00D767DB"/>
    <w:rsid w:val="00D90029"/>
    <w:rsid w:val="00DB361E"/>
    <w:rsid w:val="00DD61F7"/>
    <w:rsid w:val="00DE34F0"/>
    <w:rsid w:val="00DE4E45"/>
    <w:rsid w:val="00DE502C"/>
    <w:rsid w:val="00DF160D"/>
    <w:rsid w:val="00DF2926"/>
    <w:rsid w:val="00E00551"/>
    <w:rsid w:val="00E04FBC"/>
    <w:rsid w:val="00E261D5"/>
    <w:rsid w:val="00E329DB"/>
    <w:rsid w:val="00E44128"/>
    <w:rsid w:val="00E61A60"/>
    <w:rsid w:val="00E66D84"/>
    <w:rsid w:val="00EA371B"/>
    <w:rsid w:val="00EB0D8E"/>
    <w:rsid w:val="00EB4ED9"/>
    <w:rsid w:val="00EB5C65"/>
    <w:rsid w:val="00EC20A3"/>
    <w:rsid w:val="00EC2D77"/>
    <w:rsid w:val="00EC3930"/>
    <w:rsid w:val="00EC5EB0"/>
    <w:rsid w:val="00ED055C"/>
    <w:rsid w:val="00ED2ACE"/>
    <w:rsid w:val="00EF4F87"/>
    <w:rsid w:val="00EF59FB"/>
    <w:rsid w:val="00EF7ACB"/>
    <w:rsid w:val="00F016EF"/>
    <w:rsid w:val="00F04362"/>
    <w:rsid w:val="00F13C52"/>
    <w:rsid w:val="00F16EB4"/>
    <w:rsid w:val="00F16FE1"/>
    <w:rsid w:val="00F406B4"/>
    <w:rsid w:val="00F6187E"/>
    <w:rsid w:val="00F620D6"/>
    <w:rsid w:val="00F75B84"/>
    <w:rsid w:val="00F81CCB"/>
    <w:rsid w:val="00F83EDE"/>
    <w:rsid w:val="00F90A7D"/>
    <w:rsid w:val="00F93173"/>
    <w:rsid w:val="00FB52FD"/>
    <w:rsid w:val="00FE69E5"/>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ecruitment@policeconduc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image" Target="cid:image004.jpg@01DBB3A8.029C31B0" TargetMode="External"/><Relationship Id="rId10" Type="http://schemas.openxmlformats.org/officeDocument/2006/relationships/hyperlink" Target="https://www.policeconduct.gov.uk/recommendations/operation-hotton-recommendations-metropolitan-police-service-september-20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ce.bitc.org.uk/issues/racecharter"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2</cp:revision>
  <cp:lastPrinted>2016-07-19T15:38:00Z</cp:lastPrinted>
  <dcterms:created xsi:type="dcterms:W3CDTF">2025-05-06T11:25:00Z</dcterms:created>
  <dcterms:modified xsi:type="dcterms:W3CDTF">2025-05-06T11:25:00Z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-928779367</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-158887109</vt:i4>
  </property>
  <property fmtid="{D5CDD505-2E9C-101B-9397-08002B2CF9AE}" pid="8" name="_ReviewingToolsShownOnce">
    <vt:lpwstr/>
  </property>
</Properties>
</file>