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70AC7918" w14:textId="3A01AB14" w:rsidR="00EA371B" w:rsidRPr="001C16C4" w:rsidRDefault="00E329DB" w:rsidP="001C16C4">
      <w:pPr>
        <w:spacing w:after="120"/>
        <w:rPr>
          <w:b/>
          <w:bCs/>
        </w:rPr>
      </w:pPr>
      <w:r w:rsidRPr="001C16C4">
        <w:rPr>
          <w:b/>
          <w:bCs/>
        </w:rPr>
        <w:t>T</w:t>
      </w:r>
      <w:r w:rsidR="000D791A">
        <w:rPr>
          <w:b/>
          <w:bCs/>
        </w:rPr>
        <w:t>itle</w:t>
      </w:r>
      <w:r w:rsidRPr="001C16C4">
        <w:rPr>
          <w:b/>
          <w:bCs/>
        </w:rPr>
        <w:t xml:space="preserve">: </w:t>
      </w:r>
      <w:r w:rsidRPr="001C16C4">
        <w:rPr>
          <w:b/>
          <w:bCs/>
        </w:rPr>
        <w:tab/>
      </w:r>
      <w:r w:rsidRPr="001C16C4">
        <w:rPr>
          <w:b/>
          <w:bCs/>
        </w:rPr>
        <w:tab/>
      </w:r>
      <w:r w:rsidR="007C1D5B" w:rsidRPr="00874842">
        <w:t>Lead Investigator</w:t>
      </w:r>
    </w:p>
    <w:p w14:paraId="23AE8DC6" w14:textId="0AC44143" w:rsidR="00EA371B" w:rsidRPr="00874842" w:rsidRDefault="000D791A" w:rsidP="001C16C4">
      <w:pPr>
        <w:spacing w:after="120"/>
      </w:pPr>
      <w:r>
        <w:rPr>
          <w:b/>
          <w:bCs/>
        </w:rPr>
        <w:t>Reports to</w:t>
      </w:r>
      <w:r w:rsidR="00E329DB" w:rsidRPr="001C16C4">
        <w:rPr>
          <w:b/>
          <w:bCs/>
        </w:rPr>
        <w:t xml:space="preserve">: </w:t>
      </w:r>
      <w:r w:rsidR="00E329DB" w:rsidRPr="001C16C4">
        <w:rPr>
          <w:b/>
          <w:bCs/>
        </w:rPr>
        <w:tab/>
      </w:r>
      <w:r w:rsidR="00CE74AC" w:rsidRPr="00874842">
        <w:t>Operations Team Leader</w:t>
      </w:r>
    </w:p>
    <w:p w14:paraId="64132C62" w14:textId="563E2B39" w:rsidR="0045700D" w:rsidRDefault="00E329DB" w:rsidP="001C16C4">
      <w:pPr>
        <w:spacing w:after="120"/>
        <w:rPr>
          <w:rFonts w:cs="Arial"/>
          <w:b/>
          <w:bCs/>
        </w:rPr>
      </w:pPr>
      <w:r w:rsidRPr="001C16C4">
        <w:rPr>
          <w:b/>
          <w:bCs/>
        </w:rPr>
        <w:t>L</w:t>
      </w:r>
      <w:r w:rsidR="000D791A">
        <w:rPr>
          <w:b/>
          <w:bCs/>
        </w:rPr>
        <w:t>ocation</w:t>
      </w:r>
      <w:r w:rsidRPr="001C16C4">
        <w:rPr>
          <w:b/>
          <w:bCs/>
        </w:rPr>
        <w:t>:</w:t>
      </w:r>
      <w:r w:rsidRPr="001C16C4">
        <w:rPr>
          <w:b/>
          <w:bCs/>
        </w:rPr>
        <w:tab/>
      </w:r>
      <w:r w:rsidR="0045700D" w:rsidRPr="00874842">
        <w:t xml:space="preserve">DMI </w:t>
      </w:r>
      <w:r w:rsidR="00874842" w:rsidRPr="00874842">
        <w:t xml:space="preserve">South - Canary Wharf and Core Investigations - </w:t>
      </w:r>
      <w:r w:rsidR="0045700D" w:rsidRPr="00874842">
        <w:rPr>
          <w:rFonts w:cs="Arial"/>
        </w:rPr>
        <w:t>Birmingham</w:t>
      </w:r>
      <w:r w:rsidR="0045700D">
        <w:rPr>
          <w:rFonts w:cs="Arial"/>
          <w:b/>
          <w:bCs/>
        </w:rPr>
        <w:t xml:space="preserve">  </w:t>
      </w:r>
    </w:p>
    <w:p w14:paraId="5B334342" w14:textId="1E3FC780" w:rsidR="00EA371B" w:rsidRPr="001C16C4" w:rsidRDefault="00E329DB" w:rsidP="001C16C4">
      <w:pPr>
        <w:spacing w:after="120"/>
        <w:rPr>
          <w:b/>
          <w:bCs/>
        </w:rPr>
      </w:pPr>
      <w:r w:rsidRPr="001C16C4">
        <w:rPr>
          <w:b/>
          <w:bCs/>
        </w:rPr>
        <w:t>G</w:t>
      </w:r>
      <w:r w:rsidR="000D791A">
        <w:rPr>
          <w:b/>
          <w:bCs/>
        </w:rPr>
        <w:t>rade</w:t>
      </w:r>
      <w:r w:rsidRPr="001C16C4">
        <w:rPr>
          <w:b/>
          <w:bCs/>
        </w:rPr>
        <w:t>:</w:t>
      </w:r>
      <w:r w:rsidRPr="001C16C4">
        <w:rPr>
          <w:b/>
          <w:bCs/>
        </w:rPr>
        <w:tab/>
      </w:r>
      <w:r w:rsidR="007C1D5B" w:rsidRPr="00874842">
        <w:t>11</w:t>
      </w:r>
    </w:p>
    <w:p w14:paraId="3B4297C8" w14:textId="77777777" w:rsidR="0045700D" w:rsidRPr="00874842" w:rsidRDefault="00E329DB" w:rsidP="001C16C4">
      <w:pPr>
        <w:spacing w:after="120"/>
        <w:rPr>
          <w:rFonts w:cs="Arial"/>
          <w:szCs w:val="24"/>
        </w:rPr>
      </w:pPr>
      <w:r w:rsidRPr="001C16C4">
        <w:rPr>
          <w:b/>
          <w:bCs/>
        </w:rPr>
        <w:t>S</w:t>
      </w:r>
      <w:r w:rsidR="000D791A">
        <w:rPr>
          <w:b/>
          <w:bCs/>
        </w:rPr>
        <w:t>alary</w:t>
      </w:r>
      <w:r w:rsidRPr="001C16C4">
        <w:rPr>
          <w:b/>
          <w:bCs/>
        </w:rPr>
        <w:t xml:space="preserve">: </w:t>
      </w:r>
      <w:r w:rsidRPr="001C16C4">
        <w:rPr>
          <w:b/>
          <w:bCs/>
        </w:rPr>
        <w:tab/>
      </w:r>
      <w:r w:rsidR="007C1D5B" w:rsidRPr="00874842">
        <w:t>£3</w:t>
      </w:r>
      <w:r w:rsidR="0045700D" w:rsidRPr="00874842">
        <w:t>6,150</w:t>
      </w:r>
      <w:r w:rsidR="00CE74AC" w:rsidRPr="00874842">
        <w:rPr>
          <w:szCs w:val="24"/>
        </w:rPr>
        <w:t xml:space="preserve"> </w:t>
      </w:r>
      <w:r w:rsidR="007C1D5B" w:rsidRPr="00874842">
        <w:rPr>
          <w:rFonts w:cs="Arial"/>
          <w:szCs w:val="24"/>
        </w:rPr>
        <w:t>(plus £4,</w:t>
      </w:r>
      <w:r w:rsidR="0045700D" w:rsidRPr="00874842">
        <w:rPr>
          <w:rFonts w:cs="Arial"/>
          <w:szCs w:val="24"/>
        </w:rPr>
        <w:t>731</w:t>
      </w:r>
      <w:r w:rsidR="007C1D5B" w:rsidRPr="00874842">
        <w:rPr>
          <w:rFonts w:cs="Arial"/>
          <w:szCs w:val="24"/>
        </w:rPr>
        <w:t xml:space="preserve"> London weighting allowance</w:t>
      </w:r>
      <w:r w:rsidR="0045700D" w:rsidRPr="00874842">
        <w:rPr>
          <w:rFonts w:cs="Arial"/>
          <w:szCs w:val="24"/>
        </w:rPr>
        <w:t xml:space="preserve"> if based in  </w:t>
      </w:r>
    </w:p>
    <w:p w14:paraId="58A82AB2" w14:textId="34C138AE" w:rsidR="00EA371B" w:rsidRPr="00874842" w:rsidRDefault="0045700D" w:rsidP="001C16C4">
      <w:pPr>
        <w:spacing w:after="120"/>
        <w:rPr>
          <w:rFonts w:cs="Arial"/>
          <w:sz w:val="22"/>
        </w:rPr>
      </w:pPr>
      <w:r w:rsidRPr="00874842">
        <w:rPr>
          <w:rFonts w:cs="Arial"/>
          <w:szCs w:val="24"/>
        </w:rPr>
        <w:t xml:space="preserve">                      Canary Wharf</w:t>
      </w:r>
      <w:r w:rsidR="00874842">
        <w:rPr>
          <w:rFonts w:cs="Arial"/>
          <w:szCs w:val="24"/>
        </w:rPr>
        <w:t>)</w:t>
      </w:r>
    </w:p>
    <w:p w14:paraId="7D1A9C21" w14:textId="30D11B1F" w:rsidR="00EC5EB0" w:rsidRPr="001C16C4" w:rsidRDefault="00E329DB" w:rsidP="001C16C4">
      <w:pPr>
        <w:spacing w:after="120"/>
        <w:rPr>
          <w:b/>
          <w:bCs/>
        </w:rPr>
      </w:pPr>
      <w:r w:rsidRPr="001C16C4">
        <w:rPr>
          <w:b/>
          <w:bCs/>
        </w:rPr>
        <w:t>C</w:t>
      </w:r>
      <w:r w:rsidR="000D791A">
        <w:rPr>
          <w:b/>
          <w:bCs/>
        </w:rPr>
        <w:t>ontract</w:t>
      </w:r>
      <w:r w:rsidRPr="001C16C4">
        <w:rPr>
          <w:b/>
          <w:bCs/>
        </w:rPr>
        <w:t>:</w:t>
      </w:r>
      <w:r w:rsidRPr="001C16C4">
        <w:rPr>
          <w:b/>
          <w:bCs/>
        </w:rPr>
        <w:tab/>
      </w:r>
      <w:r w:rsidR="007C1D5B" w:rsidRPr="00874842">
        <w:rPr>
          <w:rFonts w:cs="Arial"/>
          <w:bCs/>
        </w:rPr>
        <w:t>Permanent</w:t>
      </w:r>
    </w:p>
    <w:p w14:paraId="47606761" w14:textId="04F067D5" w:rsidR="009D0EA6" w:rsidRPr="001C16C4" w:rsidRDefault="00E329DB" w:rsidP="001C16C4">
      <w:pPr>
        <w:pStyle w:val="Heading1"/>
      </w:pPr>
      <w:r w:rsidRPr="001C16C4">
        <w:t>P</w:t>
      </w:r>
      <w:r w:rsidR="001C16C4">
        <w:t>urpose</w:t>
      </w:r>
    </w:p>
    <w:p w14:paraId="427B2CBB" w14:textId="77777777" w:rsidR="007C1D5B" w:rsidRDefault="007C1D5B" w:rsidP="00CE74AC">
      <w:bookmarkStart w:id="0" w:name="_Hlk45806070"/>
      <w:r>
        <w:t xml:space="preserve">As a Lead Investigator, you will be welcomed into a dynamic and inclusive investigations team working locally and nationally on a wide range of IOPC investigations. The IOPC is on a journey to develop its culture, perspectives and ethos to support the organisations core </w:t>
      </w:r>
      <w:proofErr w:type="gramStart"/>
      <w:r>
        <w:t>outcomes</w:t>
      </w:r>
      <w:proofErr w:type="gramEnd"/>
      <w:r>
        <w:t xml:space="preserve"> and this is your opportunity to enter into the varied world of investigations, allowing you to develop your mindset and approaches to contribute to improving the police complaints system in England and Wales.</w:t>
      </w:r>
    </w:p>
    <w:p w14:paraId="6985437B" w14:textId="77777777" w:rsidR="007C1D5B" w:rsidRDefault="007C1D5B" w:rsidP="00CE74AC">
      <w:r>
        <w:t>The IOPC is an organisation steeped in history, influenced by significant figures such as Stephen Lawrence and Sir William Macpherson, overseeing the police complaints system in England and Wales and setting the standards by which the police should handle complaints. As a completely independent organisation, we seek to uphold the rights of the public and investigate the most serious matters, including deaths following police contact, to promote learning and influence change in policing. The investigations teams are tasked with upholding our values whilst establishing the facts behind a complaint and reaching conclusions to draw recommendations.</w:t>
      </w:r>
    </w:p>
    <w:p w14:paraId="5842310A" w14:textId="77777777" w:rsidR="007C1D5B" w:rsidRDefault="007C1D5B" w:rsidP="00CE74AC">
      <w:r>
        <w:t xml:space="preserve">As a Lead Investigator, you’ll lead all aspects of an investigation, from setting out the initial terms of reference, to collecting evidence, interviewing witnesses, drawing </w:t>
      </w:r>
      <w:proofErr w:type="gramStart"/>
      <w:r>
        <w:t>conclusions</w:t>
      </w:r>
      <w:proofErr w:type="gramEnd"/>
      <w:r>
        <w:t xml:space="preserve"> and writing a final report, many of which are published. This means you’ll need relevant experience of undertaking investigations in any sector, such as </w:t>
      </w:r>
      <w:r>
        <w:lastRenderedPageBreak/>
        <w:t>social work, the probation services, local authority enforcement or regulatory services, as well as fraud or criminal justice.</w:t>
      </w:r>
    </w:p>
    <w:p w14:paraId="119EE475" w14:textId="77777777" w:rsidR="007C1D5B" w:rsidRDefault="007C1D5B" w:rsidP="00CE74AC">
      <w:r>
        <w:t xml:space="preserve">The IOPC is a public service and aims to ensure that everyone receives an equal service. To make this a reality we need innovative and socially aware people to join us. You can find out about </w:t>
      </w:r>
      <w:proofErr w:type="gramStart"/>
      <w:r>
        <w:t>all of</w:t>
      </w:r>
      <w:proofErr w:type="gramEnd"/>
      <w:r>
        <w:t xml:space="preserve"> our unique roles here, from Trainee Investigator to Operations Manager. The IOPC are committed to developing the mindset of a team of diverse and passionate individuals reach their career goals whilst contributing to improving policing confidence.</w:t>
      </w:r>
    </w:p>
    <w:p w14:paraId="35EA54FB" w14:textId="78C4CFF1" w:rsidR="007C1D5B" w:rsidRDefault="007C1D5B" w:rsidP="00CE74AC">
      <w:pPr>
        <w:rPr>
          <w:rFonts w:cs="Arial"/>
          <w:szCs w:val="24"/>
          <w:shd w:val="clear" w:color="auto" w:fill="FFFFFF"/>
        </w:rPr>
      </w:pPr>
      <w:r w:rsidRPr="007C1D5B">
        <w:rPr>
          <w:rFonts w:cs="Arial"/>
          <w:szCs w:val="24"/>
          <w:shd w:val="clear" w:color="auto" w:fill="FFFFFF"/>
        </w:rPr>
        <w:t xml:space="preserve">This role is exempt from the Rehabilitation of Offenders Act </w:t>
      </w:r>
      <w:proofErr w:type="gramStart"/>
      <w:r w:rsidRPr="007C1D5B">
        <w:rPr>
          <w:rFonts w:cs="Arial"/>
          <w:szCs w:val="24"/>
          <w:shd w:val="clear" w:color="auto" w:fill="FFFFFF"/>
        </w:rPr>
        <w:t>1974,</w:t>
      </w:r>
      <w:proofErr w:type="gramEnd"/>
      <w:r w:rsidRPr="007C1D5B">
        <w:rPr>
          <w:rFonts w:cs="Arial"/>
          <w:szCs w:val="24"/>
          <w:shd w:val="clear" w:color="auto" w:fill="FFFFFF"/>
        </w:rPr>
        <w:t xml:space="preserve"> therefore a standard Disclosure and Barring Service (DBS) check will be carried out for the successful candidate during the pre-employment process</w:t>
      </w:r>
      <w:r>
        <w:rPr>
          <w:rFonts w:cs="Arial"/>
          <w:szCs w:val="24"/>
          <w:shd w:val="clear" w:color="auto" w:fill="FFFFFF"/>
        </w:rPr>
        <w:t>.</w:t>
      </w:r>
    </w:p>
    <w:p w14:paraId="1DD4708E" w14:textId="77777777" w:rsidR="00493D04" w:rsidRPr="00C24271" w:rsidRDefault="00493D04" w:rsidP="00493D04">
      <w:pPr>
        <w:pStyle w:val="Heading1"/>
      </w:pPr>
      <w:bookmarkStart w:id="1" w:name="_Hlk33789511"/>
      <w:r w:rsidRPr="00C24271">
        <w:t>Main duties and responsibilities</w:t>
      </w:r>
    </w:p>
    <w:bookmarkEnd w:id="1"/>
    <w:p w14:paraId="79EEBFE3" w14:textId="77777777" w:rsidR="00493D04" w:rsidRPr="007C1D5B" w:rsidRDefault="00493D04" w:rsidP="00493D04">
      <w:pPr>
        <w:pStyle w:val="ListParagraph"/>
        <w:numPr>
          <w:ilvl w:val="0"/>
          <w:numId w:val="2"/>
        </w:numPr>
        <w:spacing w:before="120" w:after="120" w:line="276" w:lineRule="auto"/>
        <w:contextualSpacing w:val="0"/>
        <w:textAlignment w:val="baseline"/>
        <w:rPr>
          <w:rFonts w:eastAsia="Times New Roman" w:cs="Arial"/>
          <w:color w:val="000000" w:themeColor="text1"/>
          <w:lang w:eastAsia="en-GB"/>
        </w:rPr>
      </w:pPr>
      <w:r>
        <w:t xml:space="preserve">Leading independent investigations into criminal and misconduct allegations in accordance with agreed IOPC guidelines. </w:t>
      </w:r>
    </w:p>
    <w:p w14:paraId="57447288" w14:textId="77777777" w:rsidR="00493D04" w:rsidRPr="007C1D5B" w:rsidRDefault="00493D04" w:rsidP="00493D04">
      <w:pPr>
        <w:pStyle w:val="ListParagraph"/>
        <w:numPr>
          <w:ilvl w:val="0"/>
          <w:numId w:val="2"/>
        </w:numPr>
        <w:spacing w:before="120" w:after="120" w:line="276" w:lineRule="auto"/>
        <w:contextualSpacing w:val="0"/>
        <w:textAlignment w:val="baseline"/>
        <w:rPr>
          <w:rFonts w:eastAsia="Times New Roman" w:cs="Arial"/>
          <w:color w:val="000000" w:themeColor="text1"/>
          <w:lang w:eastAsia="en-GB"/>
        </w:rPr>
      </w:pPr>
      <w:r>
        <w:t xml:space="preserve">Conducting investigations within agreed timescales, </w:t>
      </w:r>
      <w:proofErr w:type="gramStart"/>
      <w:r>
        <w:t>budget</w:t>
      </w:r>
      <w:proofErr w:type="gramEnd"/>
      <w:r>
        <w:t xml:space="preserve"> and quality standards.</w:t>
      </w:r>
    </w:p>
    <w:p w14:paraId="77EAAA0A" w14:textId="77777777" w:rsidR="00493D04" w:rsidRPr="007C1D5B" w:rsidRDefault="00493D04" w:rsidP="00493D04">
      <w:pPr>
        <w:pStyle w:val="ListParagraph"/>
        <w:numPr>
          <w:ilvl w:val="0"/>
          <w:numId w:val="2"/>
        </w:numPr>
        <w:spacing w:before="120" w:after="120" w:line="276" w:lineRule="auto"/>
        <w:contextualSpacing w:val="0"/>
        <w:textAlignment w:val="baseline"/>
        <w:rPr>
          <w:rFonts w:eastAsia="Times New Roman" w:cs="Arial"/>
          <w:color w:val="000000" w:themeColor="text1"/>
          <w:lang w:eastAsia="en-GB"/>
        </w:rPr>
      </w:pPr>
      <w:r>
        <w:t>Drafting and agreeing Terms of Reference for allocated investigations.</w:t>
      </w:r>
    </w:p>
    <w:p w14:paraId="008A2B49" w14:textId="77777777" w:rsidR="00493D04" w:rsidRPr="007C1D5B" w:rsidRDefault="00493D04" w:rsidP="00493D04">
      <w:pPr>
        <w:pStyle w:val="ListParagraph"/>
        <w:numPr>
          <w:ilvl w:val="0"/>
          <w:numId w:val="2"/>
        </w:numPr>
        <w:spacing w:before="120" w:after="120" w:line="276" w:lineRule="auto"/>
        <w:contextualSpacing w:val="0"/>
        <w:textAlignment w:val="baseline"/>
        <w:rPr>
          <w:rFonts w:eastAsia="Times New Roman" w:cs="Arial"/>
          <w:color w:val="000000" w:themeColor="text1"/>
          <w:lang w:eastAsia="en-GB"/>
        </w:rPr>
      </w:pPr>
      <w:r>
        <w:t xml:space="preserve">Undertaking investigative actions, including </w:t>
      </w:r>
      <w:proofErr w:type="gramStart"/>
      <w:r>
        <w:t>interviewing</w:t>
      </w:r>
      <w:proofErr w:type="gramEnd"/>
      <w:r>
        <w:t xml:space="preserve"> and taking statements, preparing case files and making recommendations for criminal and/or disciplinary action.</w:t>
      </w:r>
    </w:p>
    <w:p w14:paraId="4FAB477E" w14:textId="77777777" w:rsidR="00493D04" w:rsidRPr="007C1D5B" w:rsidRDefault="00493D04" w:rsidP="00493D04">
      <w:pPr>
        <w:pStyle w:val="ListParagraph"/>
        <w:numPr>
          <w:ilvl w:val="0"/>
          <w:numId w:val="2"/>
        </w:numPr>
        <w:spacing w:before="120" w:after="120" w:line="276" w:lineRule="auto"/>
        <w:contextualSpacing w:val="0"/>
        <w:textAlignment w:val="baseline"/>
        <w:rPr>
          <w:rFonts w:eastAsia="Times New Roman" w:cs="Arial"/>
          <w:color w:val="000000" w:themeColor="text1"/>
          <w:lang w:eastAsia="en-GB"/>
        </w:rPr>
      </w:pPr>
      <w:r>
        <w:t xml:space="preserve">Taking part in criminal, </w:t>
      </w:r>
      <w:proofErr w:type="gramStart"/>
      <w:r>
        <w:t>misconduct</w:t>
      </w:r>
      <w:proofErr w:type="gramEnd"/>
      <w:r>
        <w:t xml:space="preserve"> and inquest proceedings where necessary. </w:t>
      </w:r>
    </w:p>
    <w:p w14:paraId="78E27A8C" w14:textId="77777777" w:rsidR="00493D04" w:rsidRPr="007C1D5B" w:rsidRDefault="00493D04" w:rsidP="00493D04">
      <w:pPr>
        <w:pStyle w:val="ListParagraph"/>
        <w:numPr>
          <w:ilvl w:val="0"/>
          <w:numId w:val="2"/>
        </w:numPr>
        <w:spacing w:before="120" w:after="120" w:line="276" w:lineRule="auto"/>
        <w:contextualSpacing w:val="0"/>
        <w:textAlignment w:val="baseline"/>
        <w:rPr>
          <w:rFonts w:eastAsia="Times New Roman" w:cs="Arial"/>
          <w:color w:val="000000" w:themeColor="text1"/>
          <w:lang w:eastAsia="en-GB"/>
        </w:rPr>
      </w:pPr>
      <w:r>
        <w:t xml:space="preserve">Reporting to your Operations Team Leader on investigation progress, areas of risk and resourcing requirements. </w:t>
      </w:r>
    </w:p>
    <w:p w14:paraId="238446FF" w14:textId="37C1EB59" w:rsidR="00493D04" w:rsidRPr="007C1D5B" w:rsidRDefault="00493D04" w:rsidP="00493D04">
      <w:pPr>
        <w:pStyle w:val="ListParagraph"/>
        <w:numPr>
          <w:ilvl w:val="0"/>
          <w:numId w:val="2"/>
        </w:numPr>
        <w:spacing w:before="120" w:after="120" w:line="276" w:lineRule="auto"/>
        <w:contextualSpacing w:val="0"/>
        <w:textAlignment w:val="baseline"/>
        <w:rPr>
          <w:rFonts w:eastAsia="Times New Roman" w:cs="Arial"/>
          <w:color w:val="000000" w:themeColor="text1"/>
          <w:lang w:eastAsia="en-GB"/>
        </w:rPr>
      </w:pPr>
      <w:r>
        <w:t>Participating in the 24</w:t>
      </w:r>
      <w:r w:rsidR="006D3CDB">
        <w:t>-</w:t>
      </w:r>
      <w:r>
        <w:t>hour on call facility and being prepared to work unsociable and extended hours.</w:t>
      </w:r>
    </w:p>
    <w:p w14:paraId="24A45B1D" w14:textId="77777777" w:rsidR="00493D04" w:rsidRPr="007C1D5B" w:rsidRDefault="00493D04" w:rsidP="00493D04">
      <w:pPr>
        <w:pStyle w:val="ListParagraph"/>
        <w:numPr>
          <w:ilvl w:val="0"/>
          <w:numId w:val="2"/>
        </w:numPr>
        <w:spacing w:before="120" w:after="120" w:line="276" w:lineRule="auto"/>
        <w:contextualSpacing w:val="0"/>
        <w:textAlignment w:val="baseline"/>
        <w:rPr>
          <w:rFonts w:eastAsia="Times New Roman" w:cs="Arial"/>
          <w:color w:val="000000" w:themeColor="text1"/>
          <w:lang w:eastAsia="en-GB"/>
        </w:rPr>
      </w:pPr>
      <w:r>
        <w:t xml:space="preserve">Visiting incident scenes and supervising scene management where required to ensure that all necessary action is taken to preserve and recover evidence. </w:t>
      </w:r>
    </w:p>
    <w:p w14:paraId="50481D09" w14:textId="5A1C100F" w:rsidR="00493D04" w:rsidRPr="007C1D5B" w:rsidRDefault="00493D04" w:rsidP="00493D04">
      <w:pPr>
        <w:pStyle w:val="ListParagraph"/>
        <w:numPr>
          <w:ilvl w:val="0"/>
          <w:numId w:val="2"/>
        </w:numPr>
        <w:spacing w:before="120" w:after="120" w:line="276" w:lineRule="auto"/>
        <w:contextualSpacing w:val="0"/>
        <w:textAlignment w:val="baseline"/>
        <w:rPr>
          <w:rFonts w:eastAsia="Times New Roman" w:cs="Arial"/>
          <w:color w:val="000000" w:themeColor="text1"/>
          <w:lang w:eastAsia="en-GB"/>
        </w:rPr>
      </w:pPr>
      <w:r>
        <w:t>Attending post</w:t>
      </w:r>
      <w:r w:rsidR="006D3CDB">
        <w:t>-</w:t>
      </w:r>
      <w:r>
        <w:t xml:space="preserve">mortems and briefing the pathologist as required. </w:t>
      </w:r>
    </w:p>
    <w:p w14:paraId="798EB044" w14:textId="77777777" w:rsidR="00493D04" w:rsidRPr="007C1D5B" w:rsidRDefault="00493D04" w:rsidP="00493D04">
      <w:pPr>
        <w:pStyle w:val="ListParagraph"/>
        <w:numPr>
          <w:ilvl w:val="0"/>
          <w:numId w:val="2"/>
        </w:numPr>
        <w:spacing w:before="120" w:after="120" w:line="276" w:lineRule="auto"/>
        <w:contextualSpacing w:val="0"/>
        <w:textAlignment w:val="baseline"/>
        <w:rPr>
          <w:rFonts w:eastAsia="Times New Roman" w:cs="Arial"/>
          <w:color w:val="000000" w:themeColor="text1"/>
          <w:lang w:eastAsia="en-GB"/>
        </w:rPr>
      </w:pPr>
      <w:r>
        <w:t xml:space="preserve">Writing investigation reports upon completion of the investigation for submission to the IOPC decision maker. </w:t>
      </w:r>
    </w:p>
    <w:p w14:paraId="720D2446" w14:textId="77777777" w:rsidR="00493D04" w:rsidRPr="007C1D5B" w:rsidRDefault="00493D04" w:rsidP="00493D04">
      <w:pPr>
        <w:pStyle w:val="ListParagraph"/>
        <w:numPr>
          <w:ilvl w:val="0"/>
          <w:numId w:val="2"/>
        </w:numPr>
        <w:spacing w:before="120" w:after="120" w:line="276" w:lineRule="auto"/>
        <w:contextualSpacing w:val="0"/>
        <w:textAlignment w:val="baseline"/>
        <w:rPr>
          <w:rFonts w:eastAsia="Times New Roman" w:cs="Arial"/>
          <w:color w:val="000000" w:themeColor="text1"/>
          <w:lang w:eastAsia="en-GB"/>
        </w:rPr>
      </w:pPr>
      <w:r>
        <w:t xml:space="preserve">Communicate effectively with complainants, bereaved </w:t>
      </w:r>
      <w:proofErr w:type="gramStart"/>
      <w:r>
        <w:t>families</w:t>
      </w:r>
      <w:proofErr w:type="gramEnd"/>
      <w:r>
        <w:t xml:space="preserve"> and other internal and external stakeholders. </w:t>
      </w:r>
    </w:p>
    <w:p w14:paraId="7D359021" w14:textId="77777777" w:rsidR="00493D04" w:rsidRPr="007C1D5B" w:rsidRDefault="00493D04" w:rsidP="00493D04">
      <w:pPr>
        <w:pStyle w:val="ListParagraph"/>
        <w:numPr>
          <w:ilvl w:val="0"/>
          <w:numId w:val="2"/>
        </w:numPr>
        <w:spacing w:before="120" w:after="120" w:line="276" w:lineRule="auto"/>
        <w:contextualSpacing w:val="0"/>
        <w:textAlignment w:val="baseline"/>
        <w:rPr>
          <w:rFonts w:eastAsia="Times New Roman" w:cs="Arial"/>
          <w:color w:val="000000" w:themeColor="text1"/>
          <w:lang w:eastAsia="en-GB"/>
        </w:rPr>
      </w:pPr>
      <w:r>
        <w:t xml:space="preserve">Working as part of a multi-disciplinary team with decision makers, lawyers, press officers and others. </w:t>
      </w:r>
    </w:p>
    <w:p w14:paraId="0AE74830" w14:textId="57C9D0F3" w:rsidR="00493D04" w:rsidRPr="007C1D5B" w:rsidRDefault="00493D04" w:rsidP="00493D04">
      <w:pPr>
        <w:pStyle w:val="ListParagraph"/>
        <w:numPr>
          <w:ilvl w:val="0"/>
          <w:numId w:val="2"/>
        </w:numPr>
        <w:spacing w:before="120" w:after="120" w:line="276" w:lineRule="auto"/>
        <w:contextualSpacing w:val="0"/>
        <w:textAlignment w:val="baseline"/>
        <w:rPr>
          <w:rFonts w:eastAsia="Times New Roman" w:cs="Arial"/>
          <w:color w:val="000000" w:themeColor="text1"/>
          <w:lang w:eastAsia="en-GB"/>
        </w:rPr>
      </w:pPr>
      <w:r>
        <w:lastRenderedPageBreak/>
        <w:t xml:space="preserve">Taking responsibility for personal development </w:t>
      </w:r>
      <w:r w:rsidR="007E0E2D">
        <w:t>in a dynamic and constantly evolving investigative environment.</w:t>
      </w:r>
    </w:p>
    <w:p w14:paraId="65C91933" w14:textId="249180C1" w:rsidR="00493D04" w:rsidRDefault="00493D04" w:rsidP="00493D04">
      <w:pPr>
        <w:pStyle w:val="ListParagraph"/>
        <w:numPr>
          <w:ilvl w:val="0"/>
          <w:numId w:val="2"/>
        </w:numPr>
        <w:spacing w:before="120" w:after="120" w:line="276" w:lineRule="auto"/>
        <w:contextualSpacing w:val="0"/>
        <w:textAlignment w:val="baseline"/>
        <w:rPr>
          <w:rFonts w:eastAsia="Times New Roman" w:cs="Arial"/>
          <w:color w:val="000000" w:themeColor="text1"/>
          <w:lang w:eastAsia="en-GB"/>
        </w:rPr>
      </w:pPr>
      <w:r>
        <w:t>Assisting the Directorate in achieving its key deliverables.</w:t>
      </w:r>
      <w:r w:rsidRPr="00906C38">
        <w:rPr>
          <w:rFonts w:eastAsia="Times New Roman" w:cs="Arial"/>
          <w:color w:val="000000" w:themeColor="text1"/>
          <w:lang w:eastAsia="en-GB"/>
        </w:rPr>
        <w:t xml:space="preserve"> Preparing disclosure schedules for court and inquest proceedings.</w:t>
      </w:r>
    </w:p>
    <w:p w14:paraId="7706A982" w14:textId="05DD586D" w:rsidR="006D3CDB" w:rsidRDefault="007E0E2D" w:rsidP="006D3CDB">
      <w:pPr>
        <w:pStyle w:val="ListParagraph"/>
        <w:numPr>
          <w:ilvl w:val="0"/>
          <w:numId w:val="2"/>
        </w:numPr>
        <w:suppressAutoHyphens/>
        <w:autoSpaceDN w:val="0"/>
        <w:spacing w:before="120" w:after="120" w:line="276" w:lineRule="auto"/>
        <w:ind w:left="714" w:hanging="357"/>
      </w:pPr>
      <w:r>
        <w:t>Reviewing unpleasant material, liaising with traumatically bereaved families, robust external scrutiny of actions and decisions.</w:t>
      </w:r>
    </w:p>
    <w:p w14:paraId="179606FF" w14:textId="77777777" w:rsidR="006D3CDB" w:rsidRPr="006D3CDB" w:rsidRDefault="006D3CDB" w:rsidP="006D3CDB">
      <w:pPr>
        <w:pStyle w:val="ListParagraph"/>
        <w:suppressAutoHyphens/>
        <w:autoSpaceDN w:val="0"/>
        <w:spacing w:before="120" w:after="120" w:line="276" w:lineRule="auto"/>
        <w:ind w:left="714"/>
        <w:rPr>
          <w:sz w:val="12"/>
          <w:szCs w:val="12"/>
        </w:rPr>
      </w:pPr>
    </w:p>
    <w:p w14:paraId="5D05FE03" w14:textId="71971D5B" w:rsidR="006D3CDB" w:rsidRDefault="007E0E2D" w:rsidP="006D3CDB">
      <w:pPr>
        <w:pStyle w:val="ListParagraph"/>
        <w:numPr>
          <w:ilvl w:val="0"/>
          <w:numId w:val="2"/>
        </w:numPr>
        <w:suppressAutoHyphens/>
        <w:autoSpaceDN w:val="0"/>
        <w:spacing w:before="120" w:after="120" w:line="276" w:lineRule="auto"/>
        <w:ind w:left="714" w:hanging="357"/>
      </w:pPr>
      <w:r>
        <w:t xml:space="preserve">Receive close management support/ training and have access to an extensive employee assistance program. </w:t>
      </w:r>
    </w:p>
    <w:p w14:paraId="4D4E1927" w14:textId="77777777" w:rsidR="006D3CDB" w:rsidRPr="006D3CDB" w:rsidRDefault="006D3CDB" w:rsidP="006D3CDB">
      <w:pPr>
        <w:pStyle w:val="ListParagraph"/>
        <w:suppressAutoHyphens/>
        <w:autoSpaceDN w:val="0"/>
        <w:spacing w:before="120" w:after="120" w:line="276" w:lineRule="auto"/>
        <w:ind w:left="714"/>
        <w:rPr>
          <w:sz w:val="12"/>
          <w:szCs w:val="12"/>
        </w:rPr>
      </w:pPr>
    </w:p>
    <w:p w14:paraId="2F4FE964" w14:textId="77777777" w:rsidR="007E0E2D" w:rsidRDefault="007E0E2D" w:rsidP="006D3CDB">
      <w:pPr>
        <w:pStyle w:val="ListParagraph"/>
        <w:numPr>
          <w:ilvl w:val="0"/>
          <w:numId w:val="2"/>
        </w:numPr>
        <w:suppressAutoHyphens/>
        <w:autoSpaceDN w:val="0"/>
        <w:spacing w:before="120" w:after="120" w:line="276" w:lineRule="auto"/>
        <w:ind w:left="714" w:hanging="357"/>
      </w:pPr>
      <w:r>
        <w:t xml:space="preserve">Identifying potential learning for police forces to consider improving the service they provide and prevent harm to the public. </w:t>
      </w:r>
    </w:p>
    <w:p w14:paraId="5BD208A5" w14:textId="77777777" w:rsidR="007E0E2D" w:rsidRPr="007E0E2D" w:rsidRDefault="007E0E2D" w:rsidP="007E0E2D">
      <w:pPr>
        <w:pStyle w:val="ListParagraph"/>
        <w:suppressAutoHyphens/>
        <w:autoSpaceDN w:val="0"/>
        <w:spacing w:after="0" w:line="276" w:lineRule="auto"/>
      </w:pPr>
    </w:p>
    <w:p w14:paraId="6ED8A978" w14:textId="77777777" w:rsidR="00493D04" w:rsidRPr="00C24271" w:rsidRDefault="00493D04" w:rsidP="00493D04">
      <w:pPr>
        <w:pStyle w:val="Heading1"/>
      </w:pPr>
      <w:r w:rsidRPr="00C24271">
        <w:t>P</w:t>
      </w:r>
      <w:r>
        <w:t>erson specification</w:t>
      </w:r>
    </w:p>
    <w:p w14:paraId="08EA48AC" w14:textId="77777777" w:rsidR="00493D04" w:rsidRDefault="00493D04" w:rsidP="00493D04">
      <w:pPr>
        <w:pStyle w:val="Heading2"/>
      </w:pPr>
      <w:bookmarkStart w:id="2" w:name="_Hlk33789370"/>
      <w:r>
        <w:t>Desirable</w:t>
      </w:r>
    </w:p>
    <w:p w14:paraId="1EF2AD80" w14:textId="77777777" w:rsidR="00493D04" w:rsidRPr="007C1D5B" w:rsidRDefault="00493D04" w:rsidP="00493D04">
      <w:pPr>
        <w:pStyle w:val="ListParagraph"/>
        <w:numPr>
          <w:ilvl w:val="0"/>
          <w:numId w:val="5"/>
        </w:numPr>
        <w:spacing w:before="120" w:after="120" w:line="276" w:lineRule="auto"/>
        <w:contextualSpacing w:val="0"/>
        <w:rPr>
          <w:rFonts w:cs="Arial"/>
          <w:color w:val="000000" w:themeColor="text1"/>
        </w:rPr>
      </w:pPr>
      <w:r>
        <w:t xml:space="preserve">PiP2 qualification or equivalent investigative experience </w:t>
      </w:r>
    </w:p>
    <w:p w14:paraId="3ECE082F" w14:textId="77777777" w:rsidR="00493D04" w:rsidRDefault="00493D04" w:rsidP="00493D04">
      <w:pPr>
        <w:pStyle w:val="Heading2"/>
      </w:pPr>
      <w:r w:rsidRPr="00C24271">
        <w:t>Experience</w:t>
      </w:r>
    </w:p>
    <w:bookmarkEnd w:id="2"/>
    <w:p w14:paraId="011CD4A3" w14:textId="77777777" w:rsidR="00493D04" w:rsidRDefault="00493D04" w:rsidP="00493D04">
      <w:pPr>
        <w:pStyle w:val="ListParagraph"/>
        <w:numPr>
          <w:ilvl w:val="0"/>
          <w:numId w:val="30"/>
        </w:numPr>
      </w:pPr>
      <w:r>
        <w:t xml:space="preserve">Conducting investigative interviews, evidence gathering, analysis and presentation. </w:t>
      </w:r>
    </w:p>
    <w:p w14:paraId="4A16115C" w14:textId="77777777" w:rsidR="00493D04" w:rsidRDefault="00493D04" w:rsidP="00493D04">
      <w:pPr>
        <w:pStyle w:val="ListParagraph"/>
        <w:numPr>
          <w:ilvl w:val="0"/>
          <w:numId w:val="30"/>
        </w:numPr>
      </w:pPr>
      <w:r>
        <w:t>Evidence of effective oral and written communication skills.</w:t>
      </w:r>
    </w:p>
    <w:p w14:paraId="4BA4CD57" w14:textId="77777777" w:rsidR="00493D04" w:rsidRDefault="00493D04" w:rsidP="00493D04">
      <w:pPr>
        <w:pStyle w:val="ListParagraph"/>
        <w:numPr>
          <w:ilvl w:val="0"/>
          <w:numId w:val="30"/>
        </w:numPr>
      </w:pPr>
      <w:r>
        <w:t>Evidence of excellent analytical and report writing skills; ability to reach and document clear, rational, evidence-</w:t>
      </w:r>
      <w:proofErr w:type="gramStart"/>
      <w:r>
        <w:t>based</w:t>
      </w:r>
      <w:proofErr w:type="gramEnd"/>
      <w:r>
        <w:t xml:space="preserve"> and independent decisions based on analysis of existing and emerging information. </w:t>
      </w:r>
    </w:p>
    <w:p w14:paraId="0C665C86" w14:textId="77777777" w:rsidR="00493D04" w:rsidRDefault="00493D04" w:rsidP="00493D04">
      <w:pPr>
        <w:pStyle w:val="ListParagraph"/>
        <w:numPr>
          <w:ilvl w:val="0"/>
          <w:numId w:val="30"/>
        </w:numPr>
      </w:pPr>
      <w:r>
        <w:t>Experience of engaging effectively with a diverse range of people and stakeholders, and evidence of a commitment to equality and diversity within the workplace.</w:t>
      </w:r>
    </w:p>
    <w:p w14:paraId="4DF832F5" w14:textId="77777777" w:rsidR="00493D04" w:rsidRDefault="00493D04" w:rsidP="00493D04">
      <w:pPr>
        <w:pStyle w:val="ListParagraph"/>
        <w:numPr>
          <w:ilvl w:val="0"/>
          <w:numId w:val="30"/>
        </w:numPr>
      </w:pPr>
      <w:r>
        <w:t>Delivering a high standard of work within demanding timescales.</w:t>
      </w:r>
    </w:p>
    <w:p w14:paraId="45C7B646" w14:textId="77777777" w:rsidR="00493D04" w:rsidRDefault="00493D04" w:rsidP="00493D04">
      <w:pPr>
        <w:pStyle w:val="ListParagraph"/>
        <w:numPr>
          <w:ilvl w:val="0"/>
          <w:numId w:val="30"/>
        </w:numPr>
      </w:pPr>
      <w:r>
        <w:t xml:space="preserve">Identification of operational and organisational risk. </w:t>
      </w:r>
    </w:p>
    <w:p w14:paraId="19A86A08" w14:textId="77777777" w:rsidR="00493D04" w:rsidRDefault="00493D04" w:rsidP="00493D04">
      <w:pPr>
        <w:pStyle w:val="ListParagraph"/>
        <w:numPr>
          <w:ilvl w:val="0"/>
          <w:numId w:val="30"/>
        </w:numPr>
      </w:pPr>
      <w:r>
        <w:t>Working effectively in a changing environment.</w:t>
      </w:r>
    </w:p>
    <w:p w14:paraId="6CF87D22" w14:textId="77777777" w:rsidR="00493D04" w:rsidRDefault="00493D04" w:rsidP="00493D04">
      <w:pPr>
        <w:pStyle w:val="ListParagraph"/>
        <w:numPr>
          <w:ilvl w:val="0"/>
          <w:numId w:val="30"/>
        </w:numPr>
      </w:pPr>
      <w:r>
        <w:t xml:space="preserve">Full driving licence valid for driving in the </w:t>
      </w:r>
      <w:proofErr w:type="gramStart"/>
      <w:r>
        <w:t>UK</w:t>
      </w:r>
      <w:proofErr w:type="gramEnd"/>
    </w:p>
    <w:p w14:paraId="13E58574" w14:textId="77777777" w:rsidR="00493D04" w:rsidRDefault="00493D04" w:rsidP="00493D04">
      <w:pPr>
        <w:pStyle w:val="ListParagraph"/>
      </w:pPr>
    </w:p>
    <w:p w14:paraId="673D6F9B" w14:textId="77777777" w:rsidR="00493D04" w:rsidRDefault="00493D04" w:rsidP="00493D04">
      <w:pPr>
        <w:pStyle w:val="Heading2"/>
      </w:pPr>
      <w:r>
        <w:t>Skills and abilities</w:t>
      </w:r>
    </w:p>
    <w:p w14:paraId="3AEF7D8D" w14:textId="77777777" w:rsidR="00493D04" w:rsidRDefault="00493D04" w:rsidP="00493D04">
      <w:pPr>
        <w:pStyle w:val="ListParagraph"/>
        <w:numPr>
          <w:ilvl w:val="0"/>
          <w:numId w:val="31"/>
        </w:numPr>
      </w:pPr>
      <w:r>
        <w:t>Ability to show initiative and adapt in a changing environment.</w:t>
      </w:r>
    </w:p>
    <w:p w14:paraId="10B067D0" w14:textId="77777777" w:rsidR="00493D04" w:rsidRDefault="00493D04" w:rsidP="00493D04">
      <w:pPr>
        <w:pStyle w:val="ListParagraph"/>
        <w:numPr>
          <w:ilvl w:val="0"/>
          <w:numId w:val="31"/>
        </w:numPr>
      </w:pPr>
      <w:r>
        <w:t>Writing investigation reports upon completion of the investigation for submission to the IOPC decision maker.</w:t>
      </w:r>
    </w:p>
    <w:p w14:paraId="5A8B4504" w14:textId="77777777" w:rsidR="00493D04" w:rsidRDefault="00493D04" w:rsidP="00493D04">
      <w:pPr>
        <w:pStyle w:val="ListParagraph"/>
        <w:numPr>
          <w:ilvl w:val="0"/>
          <w:numId w:val="31"/>
        </w:numPr>
      </w:pPr>
      <w:r>
        <w:t xml:space="preserve">Communicate effectively with complainants, bereaved </w:t>
      </w:r>
      <w:proofErr w:type="gramStart"/>
      <w:r>
        <w:t>families</w:t>
      </w:r>
      <w:proofErr w:type="gramEnd"/>
      <w:r>
        <w:t xml:space="preserve"> and other internal and external stakeholders.</w:t>
      </w:r>
    </w:p>
    <w:p w14:paraId="2BE39BF9" w14:textId="77777777" w:rsidR="00493D04" w:rsidRDefault="00493D04" w:rsidP="00493D04">
      <w:pPr>
        <w:pStyle w:val="ListParagraph"/>
        <w:numPr>
          <w:ilvl w:val="0"/>
          <w:numId w:val="31"/>
        </w:numPr>
      </w:pPr>
      <w:r>
        <w:lastRenderedPageBreak/>
        <w:t>Ability to recognise your development needs and be proactive in addressing them.</w:t>
      </w:r>
    </w:p>
    <w:p w14:paraId="55E35A0D" w14:textId="77777777" w:rsidR="00493D04" w:rsidRDefault="00493D04" w:rsidP="00493D04">
      <w:pPr>
        <w:pStyle w:val="ListParagraph"/>
        <w:numPr>
          <w:ilvl w:val="0"/>
          <w:numId w:val="31"/>
        </w:numPr>
      </w:pPr>
      <w:r>
        <w:t>Ability to prioritise and manage tasks effectively to deliver quality outcomes within demanding timescales.</w:t>
      </w:r>
    </w:p>
    <w:p w14:paraId="0E028037" w14:textId="77777777" w:rsidR="00493D04" w:rsidRDefault="00493D04" w:rsidP="00493D04">
      <w:pPr>
        <w:pStyle w:val="ListParagraph"/>
        <w:numPr>
          <w:ilvl w:val="0"/>
          <w:numId w:val="31"/>
        </w:numPr>
      </w:pPr>
      <w:r>
        <w:t xml:space="preserve">Ability to work effectively in a team with diverse ideas and people. </w:t>
      </w:r>
    </w:p>
    <w:p w14:paraId="428EC0F1" w14:textId="48DDA1F3" w:rsidR="00163208" w:rsidRDefault="00493D04" w:rsidP="00163208">
      <w:pPr>
        <w:pStyle w:val="ListParagraph"/>
        <w:numPr>
          <w:ilvl w:val="0"/>
          <w:numId w:val="31"/>
        </w:numPr>
      </w:pPr>
      <w:r>
        <w:t>Ability to communicate effectively both verbally and in writing and adapt communication styles as appropriate.</w:t>
      </w:r>
    </w:p>
    <w:p w14:paraId="427EFB98" w14:textId="77777777" w:rsidR="00163208" w:rsidRPr="00163208" w:rsidRDefault="00163208" w:rsidP="00163208">
      <w:pPr>
        <w:pStyle w:val="ListParagraph"/>
      </w:pPr>
    </w:p>
    <w:p w14:paraId="26CE2E9A" w14:textId="14A61560" w:rsidR="00163208" w:rsidRPr="00B3504B" w:rsidRDefault="00163208" w:rsidP="00163208">
      <w:pPr>
        <w:rPr>
          <w:rFonts w:cs="Arial"/>
          <w:b/>
          <w:bCs/>
          <w:sz w:val="28"/>
          <w:szCs w:val="28"/>
        </w:rPr>
      </w:pPr>
      <w:r w:rsidRPr="00A41CEE">
        <w:rPr>
          <w:rFonts w:cs="Arial"/>
          <w:b/>
          <w:bCs/>
          <w:sz w:val="28"/>
          <w:szCs w:val="28"/>
        </w:rPr>
        <w:t>Selection process</w:t>
      </w:r>
    </w:p>
    <w:p w14:paraId="4EDE9925" w14:textId="77777777" w:rsidR="00163208" w:rsidRDefault="00163208" w:rsidP="00163208">
      <w:pPr>
        <w:spacing w:before="116" w:line="228" w:lineRule="auto"/>
        <w:ind w:right="267"/>
        <w:jc w:val="both"/>
        <w:rPr>
          <w:rFonts w:cs="Arial"/>
        </w:rPr>
      </w:pPr>
      <w:r w:rsidRPr="00262BE2">
        <w:rPr>
          <w:rFonts w:cs="Arial"/>
        </w:rPr>
        <w:t xml:space="preserve">This vacancy is using </w:t>
      </w:r>
      <w:hyperlink r:id="rId7" w:history="1">
        <w:r w:rsidRPr="00EB0D8E">
          <w:rPr>
            <w:rStyle w:val="Hyperlink"/>
            <w:rFonts w:cs="Arial"/>
            <w:b/>
            <w:bCs/>
          </w:rPr>
          <w:t>Success Profiles</w:t>
        </w:r>
      </w:hyperlink>
      <w:r>
        <w:rPr>
          <w:rFonts w:cs="Arial"/>
        </w:rPr>
        <w:t xml:space="preserve">. As part of the application </w:t>
      </w:r>
      <w:proofErr w:type="gramStart"/>
      <w:r>
        <w:rPr>
          <w:rFonts w:cs="Arial"/>
        </w:rPr>
        <w:t>process</w:t>
      </w:r>
      <w:proofErr w:type="gramEnd"/>
      <w:r>
        <w:rPr>
          <w:rFonts w:cs="Arial"/>
        </w:rPr>
        <w:t xml:space="preserve"> you will be asked to complete four sift stage questions at the shortlisting stage. The level 2 Behaviours being assessed are:</w:t>
      </w:r>
    </w:p>
    <w:p w14:paraId="4CA5FA0E" w14:textId="77777777" w:rsidR="00163208" w:rsidRDefault="00163208" w:rsidP="00163208">
      <w:pPr>
        <w:pStyle w:val="ListParagraph"/>
        <w:numPr>
          <w:ilvl w:val="0"/>
          <w:numId w:val="36"/>
        </w:numPr>
        <w:spacing w:before="116" w:line="228" w:lineRule="auto"/>
        <w:ind w:right="267"/>
        <w:jc w:val="both"/>
        <w:rPr>
          <w:rFonts w:cs="Arial"/>
        </w:rPr>
      </w:pPr>
      <w:r>
        <w:rPr>
          <w:rFonts w:cs="Arial"/>
        </w:rPr>
        <w:t>Making Effective Decisions</w:t>
      </w:r>
    </w:p>
    <w:p w14:paraId="1676CE38" w14:textId="77777777" w:rsidR="00163208" w:rsidRDefault="00163208" w:rsidP="00163208">
      <w:pPr>
        <w:pStyle w:val="ListParagraph"/>
        <w:numPr>
          <w:ilvl w:val="0"/>
          <w:numId w:val="36"/>
        </w:numPr>
        <w:spacing w:before="116" w:line="228" w:lineRule="auto"/>
        <w:ind w:right="267"/>
        <w:jc w:val="both"/>
        <w:rPr>
          <w:rFonts w:cs="Arial"/>
        </w:rPr>
      </w:pPr>
      <w:r>
        <w:rPr>
          <w:rFonts w:cs="Arial"/>
        </w:rPr>
        <w:t>Communicating and Influencing</w:t>
      </w:r>
    </w:p>
    <w:p w14:paraId="66D1F9BB" w14:textId="77777777" w:rsidR="00163208" w:rsidRDefault="00163208" w:rsidP="00163208">
      <w:pPr>
        <w:spacing w:before="116" w:line="228" w:lineRule="auto"/>
        <w:ind w:right="267"/>
        <w:jc w:val="both"/>
        <w:rPr>
          <w:rFonts w:cs="Arial"/>
        </w:rPr>
      </w:pPr>
      <w:r>
        <w:rPr>
          <w:rFonts w:cs="Arial"/>
        </w:rPr>
        <w:t xml:space="preserve">The other sift questions relate to your experience and IOPC values. </w:t>
      </w:r>
    </w:p>
    <w:p w14:paraId="136A9E50" w14:textId="77777777" w:rsidR="00EA422E" w:rsidRDefault="00163208" w:rsidP="00163208">
      <w:r w:rsidRPr="005C266A">
        <w:t xml:space="preserve">We ask that you ensure you provide sufficient details to demonstrate your suitability for the role within </w:t>
      </w:r>
      <w:proofErr w:type="gramStart"/>
      <w:r>
        <w:t>your</w:t>
      </w:r>
      <w:proofErr w:type="gramEnd"/>
      <w:r w:rsidRPr="005C266A">
        <w:t xml:space="preserve"> </w:t>
      </w:r>
      <w:r>
        <w:t>sift answers as this will be the only information visible to shortlisting panels.</w:t>
      </w:r>
    </w:p>
    <w:p w14:paraId="10277AB8" w14:textId="4852CFC6" w:rsidR="00163208" w:rsidRDefault="00EA422E" w:rsidP="00163208">
      <w:pPr>
        <w:rPr>
          <w:rStyle w:val="normaltextrun"/>
          <w:rFonts w:cs="Arial"/>
          <w:color w:val="000000"/>
          <w:sz w:val="22"/>
          <w:shd w:val="clear" w:color="auto" w:fill="FFFFFF"/>
        </w:rPr>
      </w:pPr>
      <w:r>
        <w:t xml:space="preserve">For successful candidate who reach the assessment stage, we will provide further details about what areas will be assessed. Please note, it is likely the assessment centre will consist of a formal interview, written </w:t>
      </w:r>
      <w:proofErr w:type="gramStart"/>
      <w:r>
        <w:t>exercises</w:t>
      </w:r>
      <w:proofErr w:type="gramEnd"/>
      <w:r>
        <w:t xml:space="preserve"> and a role play.</w:t>
      </w:r>
    </w:p>
    <w:p w14:paraId="27EFBB32" w14:textId="77777777" w:rsidR="00EA422E" w:rsidRDefault="00EA422E" w:rsidP="00163208"/>
    <w:p w14:paraId="1AAF62FD" w14:textId="26107112" w:rsidR="00163208" w:rsidRPr="00B3504B" w:rsidRDefault="00163208" w:rsidP="00163208">
      <w:pPr>
        <w:rPr>
          <w:rFonts w:cs="Arial"/>
          <w:b/>
          <w:bCs/>
          <w:sz w:val="28"/>
          <w:szCs w:val="28"/>
        </w:rPr>
      </w:pPr>
      <w:r>
        <w:rPr>
          <w:rFonts w:cs="Arial"/>
          <w:b/>
          <w:bCs/>
          <w:sz w:val="28"/>
          <w:szCs w:val="28"/>
        </w:rPr>
        <w:t>Training</w:t>
      </w:r>
    </w:p>
    <w:p w14:paraId="3DC7A617" w14:textId="73908342" w:rsidR="00B11600" w:rsidRDefault="00874842" w:rsidP="00EA422E">
      <w:pPr>
        <w:suppressAutoHyphens/>
        <w:autoSpaceDN w:val="0"/>
        <w:spacing w:after="160" w:line="240" w:lineRule="auto"/>
      </w:pPr>
      <w:r>
        <w:t>All successful applicants will be required to start on 28</w:t>
      </w:r>
      <w:r w:rsidRPr="00874842">
        <w:rPr>
          <w:vertAlign w:val="superscript"/>
        </w:rPr>
        <w:t>th</w:t>
      </w:r>
      <w:r>
        <w:t xml:space="preserve"> October and will undertake a period of induction and training. Training may be delivered remotely and in person. Further details of training will be provided to successful applicants at a later stage. </w:t>
      </w:r>
    </w:p>
    <w:p w14:paraId="51599047" w14:textId="77777777" w:rsidR="00874842" w:rsidRDefault="00874842" w:rsidP="00EA422E">
      <w:pPr>
        <w:suppressAutoHyphens/>
        <w:autoSpaceDN w:val="0"/>
        <w:spacing w:after="160" w:line="240" w:lineRule="auto"/>
      </w:pPr>
    </w:p>
    <w:p w14:paraId="19EBB946" w14:textId="77777777" w:rsidR="00B11600" w:rsidRPr="00B11600" w:rsidRDefault="00B11600" w:rsidP="00B11600">
      <w:pPr>
        <w:pStyle w:val="paragraph"/>
        <w:spacing w:before="0" w:beforeAutospacing="0" w:after="0" w:afterAutospacing="0"/>
        <w:textAlignment w:val="baseline"/>
        <w:rPr>
          <w:rFonts w:ascii="Arial" w:hAnsi="Arial" w:cs="Arial"/>
          <w:b/>
          <w:bCs/>
        </w:rPr>
      </w:pPr>
      <w:r w:rsidRPr="00B11600">
        <w:rPr>
          <w:rStyle w:val="normaltextrun"/>
          <w:rFonts w:ascii="Arial" w:hAnsi="Arial" w:cs="Arial"/>
          <w:b/>
          <w:bCs/>
        </w:rPr>
        <w:t>Reasonable adjustments</w:t>
      </w:r>
      <w:r w:rsidRPr="00B11600">
        <w:rPr>
          <w:rStyle w:val="eop"/>
          <w:rFonts w:ascii="Arial" w:hAnsi="Arial" w:cs="Arial"/>
          <w:b/>
          <w:bCs/>
        </w:rPr>
        <w:t> </w:t>
      </w:r>
    </w:p>
    <w:p w14:paraId="032F7FC2" w14:textId="77777777" w:rsidR="00B11600" w:rsidRPr="00B11600" w:rsidRDefault="00B11600" w:rsidP="00B11600">
      <w:pPr>
        <w:pStyle w:val="paragraph"/>
        <w:spacing w:before="0" w:beforeAutospacing="0" w:after="0" w:afterAutospacing="0"/>
        <w:textAlignment w:val="baseline"/>
        <w:rPr>
          <w:rFonts w:ascii="Arial" w:hAnsi="Arial" w:cs="Arial"/>
        </w:rPr>
      </w:pPr>
      <w:r w:rsidRPr="00B11600">
        <w:rPr>
          <w:rStyle w:val="eop"/>
          <w:rFonts w:ascii="Arial" w:hAnsi="Arial" w:cs="Arial"/>
        </w:rPr>
        <w:t> </w:t>
      </w:r>
    </w:p>
    <w:p w14:paraId="5044FA56" w14:textId="77777777" w:rsidR="00B11600" w:rsidRPr="00B11600" w:rsidRDefault="00B11600" w:rsidP="00B11600">
      <w:pPr>
        <w:pStyle w:val="paragraph"/>
        <w:spacing w:before="0" w:beforeAutospacing="0" w:after="0" w:afterAutospacing="0"/>
        <w:ind w:right="360"/>
        <w:textAlignment w:val="baseline"/>
        <w:rPr>
          <w:rFonts w:ascii="Arial" w:hAnsi="Arial" w:cs="Arial"/>
        </w:rPr>
      </w:pPr>
      <w:r w:rsidRPr="00B11600">
        <w:rPr>
          <w:rStyle w:val="normaltextrun"/>
          <w:rFonts w:ascii="Arial" w:hAnsi="Arial" w:cs="Arial"/>
        </w:rPr>
        <w:t xml:space="preserve">The IOPC is a diverse and inclusive </w:t>
      </w:r>
      <w:proofErr w:type="gramStart"/>
      <w:r w:rsidRPr="00B11600">
        <w:rPr>
          <w:rStyle w:val="normaltextrun"/>
          <w:rFonts w:ascii="Arial" w:hAnsi="Arial" w:cs="Arial"/>
        </w:rPr>
        <w:t>workplace</w:t>
      </w:r>
      <w:proofErr w:type="gramEnd"/>
      <w:r w:rsidRPr="00B11600">
        <w:rPr>
          <w:rStyle w:val="normaltextrun"/>
          <w:rFonts w:ascii="Arial" w:hAnsi="Arial" w:cs="Arial"/>
        </w:rPr>
        <w:t xml:space="preserve"> and we want to help you demonstrate your full potential whatever type of assessment is used. We are open to providing you with the tools you need to succeed, from extra time to formatting changes, to name a mere few. If you require any reasonable adjustments to our recruitment </w:t>
      </w:r>
      <w:proofErr w:type="gramStart"/>
      <w:r w:rsidRPr="00B11600">
        <w:rPr>
          <w:rStyle w:val="normaltextrun"/>
          <w:rFonts w:ascii="Arial" w:hAnsi="Arial" w:cs="Arial"/>
        </w:rPr>
        <w:t>process</w:t>
      </w:r>
      <w:proofErr w:type="gramEnd"/>
      <w:r w:rsidRPr="00B11600">
        <w:rPr>
          <w:rStyle w:val="normaltextrun"/>
          <w:rFonts w:ascii="Arial" w:hAnsi="Arial" w:cs="Arial"/>
        </w:rPr>
        <w:t xml:space="preserve"> please email </w:t>
      </w:r>
      <w:hyperlink r:id="rId8" w:tgtFrame="_blank" w:history="1">
        <w:r w:rsidRPr="00B11600">
          <w:rPr>
            <w:rStyle w:val="normaltextrun"/>
            <w:rFonts w:ascii="Arial" w:hAnsi="Arial" w:cs="Arial"/>
            <w:color w:val="0F7C5F"/>
          </w:rPr>
          <w:t>campaigns@policeconduct.gov.uk</w:t>
        </w:r>
      </w:hyperlink>
      <w:r w:rsidRPr="00B11600">
        <w:rPr>
          <w:rStyle w:val="normaltextrun"/>
          <w:rFonts w:ascii="Arial" w:hAnsi="Arial" w:cs="Arial"/>
        </w:rPr>
        <w:t>.</w:t>
      </w:r>
      <w:r w:rsidRPr="00B11600">
        <w:rPr>
          <w:rStyle w:val="eop"/>
          <w:rFonts w:ascii="Arial" w:hAnsi="Arial" w:cs="Arial"/>
        </w:rPr>
        <w:t> </w:t>
      </w:r>
    </w:p>
    <w:p w14:paraId="61AADE53" w14:textId="77777777" w:rsidR="00EA422E" w:rsidRDefault="00EA422E" w:rsidP="00EA422E">
      <w:pPr>
        <w:suppressAutoHyphens/>
        <w:autoSpaceDN w:val="0"/>
        <w:spacing w:after="160" w:line="240" w:lineRule="auto"/>
      </w:pPr>
    </w:p>
    <w:p w14:paraId="446AE42E" w14:textId="53C08D15" w:rsidR="0045700D" w:rsidRDefault="0045700D" w:rsidP="0045700D">
      <w:pPr>
        <w:pStyle w:val="Heading2"/>
      </w:pPr>
      <w:r>
        <w:lastRenderedPageBreak/>
        <w:t>Hybrid Working</w:t>
      </w:r>
    </w:p>
    <w:p w14:paraId="0E399958" w14:textId="2F3B8FB5" w:rsidR="00B11600" w:rsidRDefault="0045700D" w:rsidP="0045700D">
      <w:pPr>
        <w:rPr>
          <w:rFonts w:cs="Arial"/>
          <w:szCs w:val="24"/>
        </w:rPr>
      </w:pPr>
      <w:r>
        <w:rPr>
          <w:rFonts w:cs="Arial"/>
          <w:szCs w:val="24"/>
        </w:rPr>
        <w:t>The IOPC are currently consulting with our consultative bodies about proposed changes to our hybrid working policy which will require all staff to work 20% of their contractual hours at their office base (or another office for business reasons) from 1 September and increased to 40% from April next year. Office attendance time includes in-person training, meetings with stakeholders and families, and attending events.</w:t>
      </w:r>
    </w:p>
    <w:p w14:paraId="562D66D0" w14:textId="77777777" w:rsidR="00163208" w:rsidRDefault="00163208" w:rsidP="0045700D">
      <w:pPr>
        <w:rPr>
          <w:rFonts w:cs="Arial"/>
          <w:szCs w:val="24"/>
        </w:rPr>
      </w:pPr>
    </w:p>
    <w:p w14:paraId="31B43BAB" w14:textId="3613D4B7" w:rsidR="001C16C4" w:rsidRDefault="00BC69FC" w:rsidP="001C16C4">
      <w:pPr>
        <w:pStyle w:val="Heading1"/>
      </w:pPr>
      <w:proofErr w:type="spellStart"/>
      <w:r w:rsidRPr="001C16C4">
        <w:t>O</w:t>
      </w:r>
      <w:r w:rsidR="00C24271">
        <w:t>rganisational</w:t>
      </w:r>
      <w:proofErr w:type="spellEnd"/>
      <w:r w:rsidRPr="001C16C4">
        <w:t xml:space="preserve"> </w:t>
      </w:r>
      <w:r w:rsidR="00E00551">
        <w:t>c</w:t>
      </w:r>
      <w:r w:rsidR="00C24271">
        <w:t>ontext</w:t>
      </w:r>
    </w:p>
    <w:p w14:paraId="785AB2F2" w14:textId="56264D49" w:rsidR="00972AE3" w:rsidRDefault="00972AE3" w:rsidP="00972AE3"/>
    <w:p w14:paraId="19E2A3F2" w14:textId="77777777" w:rsidR="007C0DF9" w:rsidRDefault="007C0DF9" w:rsidP="00972AE3"/>
    <w:p w14:paraId="66D96269" w14:textId="77777777" w:rsidR="007C0DF9" w:rsidRDefault="007C0DF9" w:rsidP="00972AE3"/>
    <w:p w14:paraId="0FBD5C95" w14:textId="77777777" w:rsidR="007C0DF9" w:rsidRDefault="007C0DF9" w:rsidP="00972AE3"/>
    <w:p w14:paraId="78583DC5" w14:textId="77777777" w:rsidR="007C0DF9" w:rsidRDefault="007C0DF9" w:rsidP="00972AE3"/>
    <w:p w14:paraId="6B13B6B2" w14:textId="77777777" w:rsidR="007C0DF9" w:rsidRDefault="007C0DF9" w:rsidP="00972AE3"/>
    <w:p w14:paraId="435C9666" w14:textId="77777777" w:rsidR="007C0DF9" w:rsidRDefault="007C0DF9" w:rsidP="00972AE3"/>
    <w:p w14:paraId="4A6D3CA8" w14:textId="5BBCCC6D" w:rsidR="007C0DF9" w:rsidRPr="00972AE3" w:rsidRDefault="007C0DF9" w:rsidP="00972AE3">
      <w:r>
        <w:rPr>
          <w:noProof/>
        </w:rPr>
        <w:drawing>
          <wp:anchor distT="0" distB="0" distL="114300" distR="114300" simplePos="0" relativeHeight="251666432" behindDoc="0" locked="0" layoutInCell="1" allowOverlap="1" wp14:anchorId="74FB51CD" wp14:editId="473BF6A8">
            <wp:simplePos x="0" y="0"/>
            <wp:positionH relativeFrom="column">
              <wp:posOffset>0</wp:posOffset>
            </wp:positionH>
            <wp:positionV relativeFrom="paragraph">
              <wp:posOffset>-2365057</wp:posOffset>
            </wp:positionV>
            <wp:extent cx="5280660" cy="251864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p>
    <w:p w14:paraId="35FCD19F" w14:textId="37E58D81" w:rsidR="00BC69FC" w:rsidRPr="00EF7ACB" w:rsidRDefault="00493D04" w:rsidP="00972AE3">
      <w:pPr>
        <w:spacing w:after="0" w:line="240" w:lineRule="auto"/>
        <w:rPr>
          <w:rFonts w:eastAsia="Times New Roman" w:cs="Arial"/>
          <w:noProof/>
          <w:color w:val="000000"/>
          <w:lang w:eastAsia="en-GB"/>
        </w:rPr>
      </w:pPr>
      <w:r>
        <w:rPr>
          <w:rFonts w:cs="Arial"/>
          <w:noProof/>
          <w:lang w:eastAsia="en-GB"/>
        </w:rPr>
        <w:lastRenderedPageBreak/>
        <w:drawing>
          <wp:anchor distT="0" distB="0" distL="114300" distR="114300" simplePos="0" relativeHeight="251665408" behindDoc="0" locked="0" layoutInCell="1" allowOverlap="1" wp14:anchorId="28166478" wp14:editId="4CF90D96">
            <wp:simplePos x="0" y="0"/>
            <wp:positionH relativeFrom="column">
              <wp:posOffset>-160655</wp:posOffset>
            </wp:positionH>
            <wp:positionV relativeFrom="paragraph">
              <wp:posOffset>661670</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CE74AC">
        <w:rPr>
          <w:rFonts w:eastAsia="Times New Roman" w:cs="Arial"/>
          <w:noProof/>
          <w:color w:val="000000"/>
          <w:lang w:eastAsia="en-GB"/>
        </w:rPr>
        <w:t xml:space="preserve"> </w:t>
      </w:r>
      <w:r>
        <w:rPr>
          <w:rFonts w:eastAsia="Times New Roman" w:cs="Arial"/>
          <w:noProof/>
          <w:color w:val="000000"/>
          <w:lang w:eastAsia="en-GB"/>
        </w:rPr>
        <w:t>Lead</w:t>
      </w:r>
      <w:r w:rsidR="00CE74AC">
        <w:rPr>
          <w:rFonts w:eastAsia="Times New Roman" w:cs="Arial"/>
          <w:noProof/>
          <w:color w:val="000000"/>
          <w:lang w:eastAsia="en-GB"/>
        </w:rPr>
        <w:t xml:space="preserve"> Investigator </w:t>
      </w:r>
      <w:r w:rsidR="00F406B4" w:rsidRPr="00F406B4">
        <w:rPr>
          <w:rFonts w:eastAsia="Times New Roman" w:cs="Arial"/>
          <w:noProof/>
          <w:color w:val="000000"/>
          <w:lang w:eastAsia="en-GB"/>
        </w:rPr>
        <w:t>will need to be commited to managing in the context of these values.</w:t>
      </w:r>
      <w:r w:rsidR="000D791A">
        <w:rPr>
          <w:rFonts w:eastAsia="Times New Roman" w:cs="Arial"/>
          <w:noProof/>
          <w:color w:val="000000"/>
          <w:lang w:eastAsia="en-GB"/>
        </w:rPr>
        <w:t xml:space="preserve"> </w:t>
      </w:r>
    </w:p>
    <w:p w14:paraId="29D82F30" w14:textId="26DC5491" w:rsidR="004F4BF0" w:rsidRDefault="004F4BF0" w:rsidP="00293DB6">
      <w:pPr>
        <w:rPr>
          <w:lang w:val="en"/>
        </w:rPr>
      </w:pPr>
    </w:p>
    <w:p w14:paraId="2EA921CC" w14:textId="6AA3F0CC"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E00551">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 xml:space="preserve">As a silver standard Stonewall employer, we continue to commit ourselves to being a LGBTQ+ employer through the work of our Pride LGBTQ+ Staff Network, creating welcoming environments for lesbian, gay, </w:t>
      </w:r>
      <w:proofErr w:type="gramStart"/>
      <w:r w:rsidRPr="00293DB6">
        <w:rPr>
          <w:lang w:val="en"/>
        </w:rPr>
        <w:t>bi</w:t>
      </w:r>
      <w:proofErr w:type="gramEnd"/>
      <w:r w:rsidRPr="00293DB6">
        <w:rPr>
          <w:lang w:val="en"/>
        </w:rPr>
        <w:t xml:space="preserve">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2"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215CCD8"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r:id="rId13" w:history="1">
        <w:r w:rsidRPr="00E00551">
          <w:rPr>
            <w:rStyle w:val="Hyperlink"/>
            <w:rFonts w:cs="Arial"/>
            <w:lang w:val="en"/>
          </w:rPr>
          <w:t xml:space="preserve">Welsh Language </w:t>
        </w:r>
        <w:r w:rsidRPr="00E00551">
          <w:rPr>
            <w:rStyle w:val="Hyperlink"/>
            <w:rFonts w:cs="Arial"/>
            <w:lang w:val="en"/>
          </w:rPr>
          <w:lastRenderedPageBreak/>
          <w:t>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lang w:eastAsia="en-GB"/>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lang w:eastAsia="en-GB"/>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lang w:eastAsia="en-GB"/>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5313B20D" w14:textId="35A28DDE" w:rsidR="007C1D5B" w:rsidRDefault="007C1D5B" w:rsidP="007C1D5B">
      <w:pPr>
        <w:pStyle w:val="ListParagraph"/>
      </w:pPr>
      <w:bookmarkStart w:id="3" w:name="_Hlk99540515"/>
      <w:bookmarkEnd w:id="0"/>
    </w:p>
    <w:p w14:paraId="54EA0512" w14:textId="7922096B" w:rsidR="006E0DCC" w:rsidRDefault="006E0DCC" w:rsidP="007C1D5B">
      <w:r w:rsidRPr="00CF67E6">
        <w:t xml:space="preserve">The IOPC is a diverse and inclusive </w:t>
      </w:r>
      <w:proofErr w:type="gramStart"/>
      <w:r w:rsidRPr="00CF67E6">
        <w:t>workplace</w:t>
      </w:r>
      <w:proofErr w:type="gramEnd"/>
      <w:r w:rsidRPr="00CF67E6">
        <w:t xml:space="preserv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r:id="rId17" w:history="1">
        <w:r w:rsidR="007E0E2D" w:rsidRPr="00156CBA">
          <w:rPr>
            <w:rStyle w:val="Hyperlink"/>
            <w:rFonts w:cs="Arial"/>
            <w:bdr w:val="none" w:sz="0" w:space="0" w:color="auto"/>
          </w:rPr>
          <w:t>campaigns@policeconduct.gov.uk</w:t>
        </w:r>
      </w:hyperlink>
      <w:r w:rsidRPr="00CF67E6">
        <w:t xml:space="preserve"> </w:t>
      </w:r>
    </w:p>
    <w:p w14:paraId="70ED5E3C" w14:textId="77777777" w:rsidR="00493D04" w:rsidRDefault="00493D04" w:rsidP="007C1D5B"/>
    <w:bookmarkEnd w:id="3"/>
    <w:p w14:paraId="6E6A9644" w14:textId="77777777" w:rsidR="00B3504B" w:rsidRDefault="00B3504B" w:rsidP="001C16C4">
      <w:pPr>
        <w:pStyle w:val="Heading2"/>
      </w:pPr>
      <w:r w:rsidRPr="00CF67E6">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61B772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your Strengths (if applicable)</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drafting example answers that cover the specific elements</w:t>
      </w:r>
    </w:p>
    <w:p w14:paraId="6C379356" w14:textId="02047E37" w:rsidR="00091CD1"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p w14:paraId="2486BAD0" w14:textId="77777777" w:rsidR="00626882" w:rsidRPr="00293DB6" w:rsidRDefault="00626882" w:rsidP="00E00551">
      <w:pPr>
        <w:jc w:val="both"/>
        <w:rPr>
          <w:rFonts w:cs="Arial"/>
        </w:rPr>
      </w:pPr>
    </w:p>
    <w:sectPr w:rsidR="00626882" w:rsidRPr="00293DB6" w:rsidSect="00505AED">
      <w:foot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EABA3" w14:textId="77777777" w:rsidR="00BD1C17" w:rsidRDefault="00BD1C17" w:rsidP="006B7BCE">
      <w:pPr>
        <w:spacing w:after="0" w:line="240" w:lineRule="auto"/>
      </w:pPr>
      <w:r>
        <w:separator/>
      </w:r>
    </w:p>
  </w:endnote>
  <w:endnote w:type="continuationSeparator" w:id="0">
    <w:p w14:paraId="77CCB87F" w14:textId="77777777" w:rsidR="00BD1C17" w:rsidRDefault="00BD1C17" w:rsidP="006B7BCE">
      <w:pPr>
        <w:spacing w:after="0" w:line="240" w:lineRule="auto"/>
      </w:pPr>
      <w:r>
        <w:continuationSeparator/>
      </w:r>
    </w:p>
  </w:endnote>
  <w:endnote w:type="continuationNotice" w:id="1">
    <w:p w14:paraId="3133CA5B" w14:textId="77777777" w:rsidR="00BD1C17" w:rsidRDefault="00BD1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C3530F">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1B0FF" w14:textId="77777777" w:rsidR="00BD1C17" w:rsidRDefault="00BD1C17" w:rsidP="006B7BCE">
      <w:pPr>
        <w:spacing w:after="0" w:line="240" w:lineRule="auto"/>
      </w:pPr>
      <w:r>
        <w:separator/>
      </w:r>
    </w:p>
  </w:footnote>
  <w:footnote w:type="continuationSeparator" w:id="0">
    <w:p w14:paraId="08A27018" w14:textId="77777777" w:rsidR="00BD1C17" w:rsidRDefault="00BD1C17" w:rsidP="006B7BCE">
      <w:pPr>
        <w:spacing w:after="0" w:line="240" w:lineRule="auto"/>
      </w:pPr>
      <w:r>
        <w:continuationSeparator/>
      </w:r>
    </w:p>
  </w:footnote>
  <w:footnote w:type="continuationNotice" w:id="1">
    <w:p w14:paraId="20900FAE" w14:textId="77777777" w:rsidR="00BD1C17" w:rsidRDefault="00BD1C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lang w:eastAsia="en-GB"/>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6257AD7"/>
    <w:multiLevelType w:val="multilevel"/>
    <w:tmpl w:val="E1086DF2"/>
    <w:lvl w:ilvl="0">
      <w:start w:val="32"/>
      <w:numFmt w:val="decimal"/>
      <w:lvlText w:val="%1"/>
      <w:lvlJc w:val="left"/>
      <w:pPr>
        <w:ind w:left="693" w:hanging="593"/>
      </w:pPr>
    </w:lvl>
    <w:lvl w:ilvl="1">
      <w:start w:val="5"/>
      <w:numFmt w:val="decimal"/>
      <w:lvlText w:val="%1.%2"/>
      <w:lvlJc w:val="left"/>
      <w:pPr>
        <w:ind w:left="693" w:hanging="593"/>
      </w:pPr>
      <w:rPr>
        <w:rFonts w:ascii="Arial" w:eastAsia="Arial" w:hAnsi="Arial" w:cs="Arial" w:hint="default"/>
        <w:spacing w:val="-1"/>
        <w:w w:val="100"/>
        <w:sz w:val="22"/>
        <w:szCs w:val="22"/>
      </w:rPr>
    </w:lvl>
    <w:lvl w:ilvl="2">
      <w:numFmt w:val="bullet"/>
      <w:lvlText w:val=""/>
      <w:lvlJc w:val="left"/>
      <w:pPr>
        <w:ind w:left="820" w:hanging="360"/>
      </w:pPr>
      <w:rPr>
        <w:rFonts w:ascii="Symbol" w:eastAsia="Symbol" w:hAnsi="Symbol" w:cs="Symbol" w:hint="default"/>
        <w:w w:val="100"/>
        <w:sz w:val="22"/>
        <w:szCs w:val="22"/>
      </w:rPr>
    </w:lvl>
    <w:lvl w:ilvl="3">
      <w:start w:val="1"/>
      <w:numFmt w:val="bullet"/>
      <w:lvlText w:val=""/>
      <w:lvlJc w:val="left"/>
      <w:pPr>
        <w:ind w:left="923" w:hanging="356"/>
      </w:pPr>
      <w:rPr>
        <w:rFonts w:ascii="Wingdings" w:hAnsi="Wingdings" w:hint="default"/>
        <w:w w:val="100"/>
        <w:sz w:val="22"/>
        <w:szCs w:val="22"/>
      </w:rPr>
    </w:lvl>
    <w:lvl w:ilvl="4">
      <w:numFmt w:val="bullet"/>
      <w:lvlText w:val=""/>
      <w:lvlJc w:val="left"/>
      <w:pPr>
        <w:ind w:left="1780" w:hanging="360"/>
      </w:pPr>
      <w:rPr>
        <w:rFonts w:ascii="Symbol" w:eastAsia="Symbol" w:hAnsi="Symbol" w:cs="Symbol" w:hint="default"/>
        <w:w w:val="100"/>
        <w:sz w:val="22"/>
        <w:szCs w:val="22"/>
      </w:rPr>
    </w:lvl>
    <w:lvl w:ilvl="5">
      <w:numFmt w:val="bullet"/>
      <w:lvlText w:val="•"/>
      <w:lvlJc w:val="left"/>
      <w:pPr>
        <w:ind w:left="4080" w:hanging="360"/>
      </w:pPr>
    </w:lvl>
    <w:lvl w:ilvl="6">
      <w:numFmt w:val="bullet"/>
      <w:lvlText w:val="•"/>
      <w:lvlJc w:val="left"/>
      <w:pPr>
        <w:ind w:left="5230" w:hanging="360"/>
      </w:pPr>
    </w:lvl>
    <w:lvl w:ilvl="7">
      <w:numFmt w:val="bullet"/>
      <w:lvlText w:val="•"/>
      <w:lvlJc w:val="left"/>
      <w:pPr>
        <w:ind w:left="6380" w:hanging="360"/>
      </w:pPr>
    </w:lvl>
    <w:lvl w:ilvl="8">
      <w:numFmt w:val="bullet"/>
      <w:lvlText w:val="•"/>
      <w:lvlJc w:val="left"/>
      <w:pPr>
        <w:ind w:left="7530" w:hanging="360"/>
      </w:pPr>
    </w:lvl>
  </w:abstractNum>
  <w:abstractNum w:abstractNumId="13" w15:restartNumberingAfterBreak="0">
    <w:nsid w:val="368C5580"/>
    <w:multiLevelType w:val="hybridMultilevel"/>
    <w:tmpl w:val="D29C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F8D3967"/>
    <w:multiLevelType w:val="hybridMultilevel"/>
    <w:tmpl w:val="EB6A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7D77D3"/>
    <w:multiLevelType w:val="hybridMultilevel"/>
    <w:tmpl w:val="6D98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B1825FC"/>
    <w:multiLevelType w:val="hybridMultilevel"/>
    <w:tmpl w:val="DB68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453CE"/>
    <w:multiLevelType w:val="multilevel"/>
    <w:tmpl w:val="9C0E3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65F40835"/>
    <w:multiLevelType w:val="hybridMultilevel"/>
    <w:tmpl w:val="2136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1603E14"/>
    <w:multiLevelType w:val="hybridMultilevel"/>
    <w:tmpl w:val="AEC2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475367091">
    <w:abstractNumId w:val="7"/>
  </w:num>
  <w:num w:numId="2" w16cid:durableId="1270700878">
    <w:abstractNumId w:val="8"/>
  </w:num>
  <w:num w:numId="3" w16cid:durableId="12583735">
    <w:abstractNumId w:val="0"/>
  </w:num>
  <w:num w:numId="4" w16cid:durableId="1563445150">
    <w:abstractNumId w:val="30"/>
  </w:num>
  <w:num w:numId="5" w16cid:durableId="588854644">
    <w:abstractNumId w:val="4"/>
  </w:num>
  <w:num w:numId="6" w16cid:durableId="1716343618">
    <w:abstractNumId w:val="14"/>
  </w:num>
  <w:num w:numId="7" w16cid:durableId="180779073">
    <w:abstractNumId w:val="29"/>
  </w:num>
  <w:num w:numId="8" w16cid:durableId="1730155546">
    <w:abstractNumId w:val="17"/>
  </w:num>
  <w:num w:numId="9" w16cid:durableId="10254501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8189590">
    <w:abstractNumId w:val="10"/>
  </w:num>
  <w:num w:numId="11" w16cid:durableId="150643390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70127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113949">
    <w:abstractNumId w:val="11"/>
  </w:num>
  <w:num w:numId="14" w16cid:durableId="1727558422">
    <w:abstractNumId w:val="11"/>
  </w:num>
  <w:num w:numId="15" w16cid:durableId="1805926430">
    <w:abstractNumId w:val="25"/>
  </w:num>
  <w:num w:numId="16" w16cid:durableId="576670406">
    <w:abstractNumId w:val="26"/>
  </w:num>
  <w:num w:numId="17" w16cid:durableId="634717596">
    <w:abstractNumId w:val="9"/>
  </w:num>
  <w:num w:numId="18" w16cid:durableId="569312489">
    <w:abstractNumId w:val="5"/>
  </w:num>
  <w:num w:numId="19" w16cid:durableId="878854153">
    <w:abstractNumId w:val="27"/>
  </w:num>
  <w:num w:numId="20" w16cid:durableId="1097752850">
    <w:abstractNumId w:val="19"/>
  </w:num>
  <w:num w:numId="21" w16cid:durableId="1319190645">
    <w:abstractNumId w:val="23"/>
  </w:num>
  <w:num w:numId="22" w16cid:durableId="9572158">
    <w:abstractNumId w:val="24"/>
  </w:num>
  <w:num w:numId="23" w16cid:durableId="976185063">
    <w:abstractNumId w:val="16"/>
  </w:num>
  <w:num w:numId="24" w16cid:durableId="254093639">
    <w:abstractNumId w:val="32"/>
  </w:num>
  <w:num w:numId="25" w16cid:durableId="2075814872">
    <w:abstractNumId w:val="1"/>
  </w:num>
  <w:num w:numId="26" w16cid:durableId="45572078">
    <w:abstractNumId w:val="3"/>
  </w:num>
  <w:num w:numId="27" w16cid:durableId="553583743">
    <w:abstractNumId w:val="2"/>
  </w:num>
  <w:num w:numId="28" w16cid:durableId="1045838924">
    <w:abstractNumId w:val="6"/>
  </w:num>
  <w:num w:numId="29" w16cid:durableId="419444997">
    <w:abstractNumId w:val="20"/>
  </w:num>
  <w:num w:numId="30" w16cid:durableId="820777722">
    <w:abstractNumId w:val="28"/>
  </w:num>
  <w:num w:numId="31" w16cid:durableId="1542204076">
    <w:abstractNumId w:val="15"/>
  </w:num>
  <w:num w:numId="32" w16cid:durableId="1265382891">
    <w:abstractNumId w:val="21"/>
  </w:num>
  <w:num w:numId="33" w16cid:durableId="1788160078">
    <w:abstractNumId w:val="31"/>
  </w:num>
  <w:num w:numId="34" w16cid:durableId="939606141">
    <w:abstractNumId w:val="12"/>
    <w:lvlOverride w:ilvl="0">
      <w:startOverride w:val="32"/>
    </w:lvlOverride>
    <w:lvlOverride w:ilvl="1">
      <w:startOverride w:val="5"/>
    </w:lvlOverride>
    <w:lvlOverride w:ilvl="2"/>
    <w:lvlOverride w:ilvl="3"/>
    <w:lvlOverride w:ilvl="4"/>
    <w:lvlOverride w:ilvl="5"/>
    <w:lvlOverride w:ilvl="6"/>
    <w:lvlOverride w:ilvl="7"/>
    <w:lvlOverride w:ilvl="8"/>
  </w:num>
  <w:num w:numId="35" w16cid:durableId="359205810">
    <w:abstractNumId w:val="8"/>
  </w:num>
  <w:num w:numId="36" w16cid:durableId="645597051">
    <w:abstractNumId w:val="13"/>
  </w:num>
  <w:num w:numId="37" w16cid:durableId="10601776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474"/>
    <w:rsid w:val="0000156D"/>
    <w:rsid w:val="000076CE"/>
    <w:rsid w:val="000101E3"/>
    <w:rsid w:val="00027F3D"/>
    <w:rsid w:val="00065A13"/>
    <w:rsid w:val="000672F0"/>
    <w:rsid w:val="000815FF"/>
    <w:rsid w:val="00091CD1"/>
    <w:rsid w:val="00097FC9"/>
    <w:rsid w:val="000C42E9"/>
    <w:rsid w:val="000D5136"/>
    <w:rsid w:val="000D791A"/>
    <w:rsid w:val="000E01B7"/>
    <w:rsid w:val="001145D4"/>
    <w:rsid w:val="00125E69"/>
    <w:rsid w:val="00140E28"/>
    <w:rsid w:val="00163208"/>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74C9"/>
    <w:rsid w:val="003B7B27"/>
    <w:rsid w:val="003C1BEB"/>
    <w:rsid w:val="003D3265"/>
    <w:rsid w:val="003E467B"/>
    <w:rsid w:val="003F617C"/>
    <w:rsid w:val="0041067C"/>
    <w:rsid w:val="0043067F"/>
    <w:rsid w:val="004332EE"/>
    <w:rsid w:val="004507D1"/>
    <w:rsid w:val="0045700D"/>
    <w:rsid w:val="00460A4D"/>
    <w:rsid w:val="00467B3C"/>
    <w:rsid w:val="00482CC1"/>
    <w:rsid w:val="00493D04"/>
    <w:rsid w:val="004A22FB"/>
    <w:rsid w:val="004B7DF9"/>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74BB"/>
    <w:rsid w:val="005B7982"/>
    <w:rsid w:val="005C266A"/>
    <w:rsid w:val="005C619A"/>
    <w:rsid w:val="005E5F01"/>
    <w:rsid w:val="0061686D"/>
    <w:rsid w:val="00626882"/>
    <w:rsid w:val="0066384C"/>
    <w:rsid w:val="00666097"/>
    <w:rsid w:val="00666AF9"/>
    <w:rsid w:val="00675126"/>
    <w:rsid w:val="00684381"/>
    <w:rsid w:val="006B7BCE"/>
    <w:rsid w:val="006C136C"/>
    <w:rsid w:val="006C37D5"/>
    <w:rsid w:val="006C3F05"/>
    <w:rsid w:val="006D3CDB"/>
    <w:rsid w:val="006E0DCC"/>
    <w:rsid w:val="006F5E24"/>
    <w:rsid w:val="007026A5"/>
    <w:rsid w:val="00710DC8"/>
    <w:rsid w:val="00711B8D"/>
    <w:rsid w:val="00717C79"/>
    <w:rsid w:val="007228F5"/>
    <w:rsid w:val="007318D6"/>
    <w:rsid w:val="00741279"/>
    <w:rsid w:val="0075440F"/>
    <w:rsid w:val="00772839"/>
    <w:rsid w:val="007850EF"/>
    <w:rsid w:val="007873FC"/>
    <w:rsid w:val="00791432"/>
    <w:rsid w:val="007963D1"/>
    <w:rsid w:val="007B796E"/>
    <w:rsid w:val="007C0DF9"/>
    <w:rsid w:val="007C1D5B"/>
    <w:rsid w:val="007C7174"/>
    <w:rsid w:val="007D5C54"/>
    <w:rsid w:val="007E0E2D"/>
    <w:rsid w:val="007E4614"/>
    <w:rsid w:val="007F09DE"/>
    <w:rsid w:val="007F2184"/>
    <w:rsid w:val="0081376F"/>
    <w:rsid w:val="008176E7"/>
    <w:rsid w:val="00817F8C"/>
    <w:rsid w:val="0082023D"/>
    <w:rsid w:val="008228EA"/>
    <w:rsid w:val="00831332"/>
    <w:rsid w:val="00831553"/>
    <w:rsid w:val="00843D6F"/>
    <w:rsid w:val="00846E71"/>
    <w:rsid w:val="00850C3A"/>
    <w:rsid w:val="00872131"/>
    <w:rsid w:val="00874842"/>
    <w:rsid w:val="00875384"/>
    <w:rsid w:val="00875E0A"/>
    <w:rsid w:val="00881B73"/>
    <w:rsid w:val="00882822"/>
    <w:rsid w:val="00887946"/>
    <w:rsid w:val="008E2588"/>
    <w:rsid w:val="00907487"/>
    <w:rsid w:val="0091710B"/>
    <w:rsid w:val="00921F08"/>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A0DD6"/>
    <w:rsid w:val="00AC396A"/>
    <w:rsid w:val="00AE26A0"/>
    <w:rsid w:val="00AE2E54"/>
    <w:rsid w:val="00AE3844"/>
    <w:rsid w:val="00AF2883"/>
    <w:rsid w:val="00B07DB9"/>
    <w:rsid w:val="00B11600"/>
    <w:rsid w:val="00B317DD"/>
    <w:rsid w:val="00B33C84"/>
    <w:rsid w:val="00B3504B"/>
    <w:rsid w:val="00B532EB"/>
    <w:rsid w:val="00B54158"/>
    <w:rsid w:val="00B630B5"/>
    <w:rsid w:val="00B739A7"/>
    <w:rsid w:val="00B759B1"/>
    <w:rsid w:val="00B75A69"/>
    <w:rsid w:val="00B8136B"/>
    <w:rsid w:val="00BA2E41"/>
    <w:rsid w:val="00BB17FF"/>
    <w:rsid w:val="00BB1C5A"/>
    <w:rsid w:val="00BC2597"/>
    <w:rsid w:val="00BC69FC"/>
    <w:rsid w:val="00BD1C17"/>
    <w:rsid w:val="00BD46DB"/>
    <w:rsid w:val="00BD52A9"/>
    <w:rsid w:val="00BE39EF"/>
    <w:rsid w:val="00BE46A6"/>
    <w:rsid w:val="00C03ACA"/>
    <w:rsid w:val="00C06C47"/>
    <w:rsid w:val="00C203BE"/>
    <w:rsid w:val="00C24271"/>
    <w:rsid w:val="00C34FE1"/>
    <w:rsid w:val="00C3520F"/>
    <w:rsid w:val="00C3530F"/>
    <w:rsid w:val="00C36D39"/>
    <w:rsid w:val="00C56440"/>
    <w:rsid w:val="00C635C2"/>
    <w:rsid w:val="00C72A82"/>
    <w:rsid w:val="00C84CAC"/>
    <w:rsid w:val="00C936E9"/>
    <w:rsid w:val="00C9564D"/>
    <w:rsid w:val="00C96688"/>
    <w:rsid w:val="00CB0952"/>
    <w:rsid w:val="00CD0F93"/>
    <w:rsid w:val="00CD2652"/>
    <w:rsid w:val="00CE74AC"/>
    <w:rsid w:val="00CF0F91"/>
    <w:rsid w:val="00CF1B09"/>
    <w:rsid w:val="00D06777"/>
    <w:rsid w:val="00D10322"/>
    <w:rsid w:val="00D25D6C"/>
    <w:rsid w:val="00D665EF"/>
    <w:rsid w:val="00D90029"/>
    <w:rsid w:val="00DB361E"/>
    <w:rsid w:val="00DD61F7"/>
    <w:rsid w:val="00DE34F0"/>
    <w:rsid w:val="00DE4E45"/>
    <w:rsid w:val="00DE502C"/>
    <w:rsid w:val="00DF160D"/>
    <w:rsid w:val="00DF2926"/>
    <w:rsid w:val="00E00551"/>
    <w:rsid w:val="00E01669"/>
    <w:rsid w:val="00E04FBC"/>
    <w:rsid w:val="00E053FA"/>
    <w:rsid w:val="00E261D5"/>
    <w:rsid w:val="00E329DB"/>
    <w:rsid w:val="00E44128"/>
    <w:rsid w:val="00E61A60"/>
    <w:rsid w:val="00EA371B"/>
    <w:rsid w:val="00EA422E"/>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406B4"/>
    <w:rsid w:val="00F6187E"/>
    <w:rsid w:val="00F620D6"/>
    <w:rsid w:val="00F75B84"/>
    <w:rsid w:val="00F81CCB"/>
    <w:rsid w:val="00F83EDE"/>
    <w:rsid w:val="00F90A7D"/>
    <w:rsid w:val="00F93173"/>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link w:val="ListParagraphChar"/>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customStyle="1" w:styleId="UnresolvedMention1">
    <w:name w:val="Unresolved Mention1"/>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ListParagraphChar">
    <w:name w:val="List Paragraph Char"/>
    <w:basedOn w:val="DefaultParagraphFont"/>
    <w:link w:val="ListParagraph"/>
    <w:rsid w:val="00626882"/>
    <w:rPr>
      <w:rFonts w:ascii="Arial" w:hAnsi="Arial"/>
      <w:sz w:val="24"/>
      <w:szCs w:val="22"/>
      <w:lang w:eastAsia="en-US"/>
    </w:rPr>
  </w:style>
  <w:style w:type="character" w:styleId="UnresolvedMention">
    <w:name w:val="Unresolved Mention"/>
    <w:basedOn w:val="DefaultParagraphFont"/>
    <w:uiPriority w:val="99"/>
    <w:semiHidden/>
    <w:unhideWhenUsed/>
    <w:rsid w:val="007E0E2D"/>
    <w:rPr>
      <w:color w:val="605E5C"/>
      <w:shd w:val="clear" w:color="auto" w:fill="E1DFDD"/>
    </w:rPr>
  </w:style>
  <w:style w:type="character" w:customStyle="1" w:styleId="normaltextrun">
    <w:name w:val="normaltextrun"/>
    <w:basedOn w:val="DefaultParagraphFont"/>
    <w:rsid w:val="00EA422E"/>
  </w:style>
  <w:style w:type="character" w:customStyle="1" w:styleId="eop">
    <w:name w:val="eop"/>
    <w:basedOn w:val="DefaultParagraphFont"/>
    <w:rsid w:val="00EA422E"/>
  </w:style>
  <w:style w:type="paragraph" w:customStyle="1" w:styleId="paragraph">
    <w:name w:val="paragraph"/>
    <w:basedOn w:val="Normal"/>
    <w:rsid w:val="00B11600"/>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285236843">
      <w:bodyDiv w:val="1"/>
      <w:marLeft w:val="0"/>
      <w:marRight w:val="0"/>
      <w:marTop w:val="0"/>
      <w:marBottom w:val="0"/>
      <w:divBdr>
        <w:top w:val="none" w:sz="0" w:space="0" w:color="auto"/>
        <w:left w:val="none" w:sz="0" w:space="0" w:color="auto"/>
        <w:bottom w:val="none" w:sz="0" w:space="0" w:color="auto"/>
        <w:right w:val="none" w:sz="0" w:space="0" w:color="auto"/>
      </w:divBdr>
    </w:div>
    <w:div w:id="555895818">
      <w:bodyDiv w:val="1"/>
      <w:marLeft w:val="0"/>
      <w:marRight w:val="0"/>
      <w:marTop w:val="0"/>
      <w:marBottom w:val="0"/>
      <w:divBdr>
        <w:top w:val="none" w:sz="0" w:space="0" w:color="auto"/>
        <w:left w:val="none" w:sz="0" w:space="0" w:color="auto"/>
        <w:bottom w:val="none" w:sz="0" w:space="0" w:color="auto"/>
        <w:right w:val="none" w:sz="0" w:space="0" w:color="auto"/>
      </w:divBdr>
      <w:divsChild>
        <w:div w:id="1921869067">
          <w:marLeft w:val="0"/>
          <w:marRight w:val="0"/>
          <w:marTop w:val="0"/>
          <w:marBottom w:val="0"/>
          <w:divBdr>
            <w:top w:val="none" w:sz="0" w:space="0" w:color="auto"/>
            <w:left w:val="none" w:sz="0" w:space="0" w:color="auto"/>
            <w:bottom w:val="none" w:sz="0" w:space="0" w:color="auto"/>
            <w:right w:val="none" w:sz="0" w:space="0" w:color="auto"/>
          </w:divBdr>
          <w:divsChild>
            <w:div w:id="1936477142">
              <w:marLeft w:val="0"/>
              <w:marRight w:val="0"/>
              <w:marTop w:val="0"/>
              <w:marBottom w:val="0"/>
              <w:divBdr>
                <w:top w:val="none" w:sz="0" w:space="0" w:color="auto"/>
                <w:left w:val="none" w:sz="0" w:space="0" w:color="auto"/>
                <w:bottom w:val="none" w:sz="0" w:space="0" w:color="auto"/>
                <w:right w:val="none" w:sz="0" w:space="0" w:color="auto"/>
              </w:divBdr>
            </w:div>
            <w:div w:id="1918977987">
              <w:marLeft w:val="0"/>
              <w:marRight w:val="0"/>
              <w:marTop w:val="0"/>
              <w:marBottom w:val="0"/>
              <w:divBdr>
                <w:top w:val="none" w:sz="0" w:space="0" w:color="auto"/>
                <w:left w:val="none" w:sz="0" w:space="0" w:color="auto"/>
                <w:bottom w:val="none" w:sz="0" w:space="0" w:color="auto"/>
                <w:right w:val="none" w:sz="0" w:space="0" w:color="auto"/>
              </w:divBdr>
            </w:div>
            <w:div w:id="2004771476">
              <w:marLeft w:val="0"/>
              <w:marRight w:val="0"/>
              <w:marTop w:val="0"/>
              <w:marBottom w:val="0"/>
              <w:divBdr>
                <w:top w:val="none" w:sz="0" w:space="0" w:color="auto"/>
                <w:left w:val="none" w:sz="0" w:space="0" w:color="auto"/>
                <w:bottom w:val="none" w:sz="0" w:space="0" w:color="auto"/>
                <w:right w:val="none" w:sz="0" w:space="0" w:color="auto"/>
              </w:divBdr>
            </w:div>
          </w:divsChild>
        </w:div>
        <w:div w:id="554896889">
          <w:marLeft w:val="0"/>
          <w:marRight w:val="0"/>
          <w:marTop w:val="0"/>
          <w:marBottom w:val="0"/>
          <w:divBdr>
            <w:top w:val="none" w:sz="0" w:space="0" w:color="auto"/>
            <w:left w:val="none" w:sz="0" w:space="0" w:color="auto"/>
            <w:bottom w:val="none" w:sz="0" w:space="0" w:color="auto"/>
            <w:right w:val="none" w:sz="0" w:space="0" w:color="auto"/>
          </w:divBdr>
          <w:divsChild>
            <w:div w:id="332072713">
              <w:marLeft w:val="0"/>
              <w:marRight w:val="0"/>
              <w:marTop w:val="0"/>
              <w:marBottom w:val="0"/>
              <w:divBdr>
                <w:top w:val="none" w:sz="0" w:space="0" w:color="auto"/>
                <w:left w:val="none" w:sz="0" w:space="0" w:color="auto"/>
                <w:bottom w:val="none" w:sz="0" w:space="0" w:color="auto"/>
                <w:right w:val="none" w:sz="0" w:space="0" w:color="auto"/>
              </w:divBdr>
            </w:div>
            <w:div w:id="2046833387">
              <w:marLeft w:val="0"/>
              <w:marRight w:val="0"/>
              <w:marTop w:val="0"/>
              <w:marBottom w:val="0"/>
              <w:divBdr>
                <w:top w:val="none" w:sz="0" w:space="0" w:color="auto"/>
                <w:left w:val="none" w:sz="0" w:space="0" w:color="auto"/>
                <w:bottom w:val="none" w:sz="0" w:space="0" w:color="auto"/>
                <w:right w:val="none" w:sz="0" w:space="0" w:color="auto"/>
              </w:divBdr>
            </w:div>
            <w:div w:id="2103529996">
              <w:marLeft w:val="0"/>
              <w:marRight w:val="0"/>
              <w:marTop w:val="0"/>
              <w:marBottom w:val="0"/>
              <w:divBdr>
                <w:top w:val="none" w:sz="0" w:space="0" w:color="auto"/>
                <w:left w:val="none" w:sz="0" w:space="0" w:color="auto"/>
                <w:bottom w:val="none" w:sz="0" w:space="0" w:color="auto"/>
                <w:right w:val="none" w:sz="0" w:space="0" w:color="auto"/>
              </w:divBdr>
            </w:div>
            <w:div w:id="9258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703404161">
      <w:bodyDiv w:val="1"/>
      <w:marLeft w:val="0"/>
      <w:marRight w:val="0"/>
      <w:marTop w:val="0"/>
      <w:marBottom w:val="0"/>
      <w:divBdr>
        <w:top w:val="none" w:sz="0" w:space="0" w:color="auto"/>
        <w:left w:val="none" w:sz="0" w:space="0" w:color="auto"/>
        <w:bottom w:val="none" w:sz="0" w:space="0" w:color="auto"/>
        <w:right w:val="none" w:sz="0" w:space="0" w:color="auto"/>
      </w:divBdr>
    </w:div>
    <w:div w:id="710376990">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947659990">
      <w:bodyDiv w:val="1"/>
      <w:marLeft w:val="0"/>
      <w:marRight w:val="0"/>
      <w:marTop w:val="0"/>
      <w:marBottom w:val="0"/>
      <w:divBdr>
        <w:top w:val="none" w:sz="0" w:space="0" w:color="auto"/>
        <w:left w:val="none" w:sz="0" w:space="0" w:color="auto"/>
        <w:bottom w:val="none" w:sz="0" w:space="0" w:color="auto"/>
        <w:right w:val="none" w:sz="0" w:space="0" w:color="auto"/>
      </w:divBdr>
    </w:div>
    <w:div w:id="1278831587">
      <w:bodyDiv w:val="1"/>
      <w:marLeft w:val="0"/>
      <w:marRight w:val="0"/>
      <w:marTop w:val="0"/>
      <w:marBottom w:val="0"/>
      <w:divBdr>
        <w:top w:val="none" w:sz="0" w:space="0" w:color="auto"/>
        <w:left w:val="none" w:sz="0" w:space="0" w:color="auto"/>
        <w:bottom w:val="none" w:sz="0" w:space="0" w:color="auto"/>
        <w:right w:val="none" w:sz="0" w:space="0" w:color="auto"/>
      </w:divBdr>
    </w:div>
    <w:div w:id="1375233423">
      <w:bodyDiv w:val="1"/>
      <w:marLeft w:val="0"/>
      <w:marRight w:val="0"/>
      <w:marTop w:val="0"/>
      <w:marBottom w:val="0"/>
      <w:divBdr>
        <w:top w:val="none" w:sz="0" w:space="0" w:color="auto"/>
        <w:left w:val="none" w:sz="0" w:space="0" w:color="auto"/>
        <w:bottom w:val="none" w:sz="0" w:space="0" w:color="auto"/>
        <w:right w:val="none" w:sz="0" w:space="0" w:color="auto"/>
      </w:divBdr>
    </w:div>
    <w:div w:id="1591311630">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7676744">
      <w:bodyDiv w:val="1"/>
      <w:marLeft w:val="0"/>
      <w:marRight w:val="0"/>
      <w:marTop w:val="0"/>
      <w:marBottom w:val="0"/>
      <w:divBdr>
        <w:top w:val="none" w:sz="0" w:space="0" w:color="auto"/>
        <w:left w:val="none" w:sz="0" w:space="0" w:color="auto"/>
        <w:bottom w:val="none" w:sz="0" w:space="0" w:color="auto"/>
        <w:right w:val="none" w:sz="0" w:space="0" w:color="auto"/>
      </w:divBdr>
      <w:divsChild>
        <w:div w:id="954795344">
          <w:marLeft w:val="0"/>
          <w:marRight w:val="0"/>
          <w:marTop w:val="0"/>
          <w:marBottom w:val="0"/>
          <w:divBdr>
            <w:top w:val="none" w:sz="0" w:space="0" w:color="auto"/>
            <w:left w:val="none" w:sz="0" w:space="0" w:color="auto"/>
            <w:bottom w:val="none" w:sz="0" w:space="0" w:color="auto"/>
            <w:right w:val="none" w:sz="0" w:space="0" w:color="auto"/>
          </w:divBdr>
        </w:div>
        <w:div w:id="1685404608">
          <w:marLeft w:val="0"/>
          <w:marRight w:val="0"/>
          <w:marTop w:val="0"/>
          <w:marBottom w:val="0"/>
          <w:divBdr>
            <w:top w:val="none" w:sz="0" w:space="0" w:color="auto"/>
            <w:left w:val="none" w:sz="0" w:space="0" w:color="auto"/>
            <w:bottom w:val="none" w:sz="0" w:space="0" w:color="auto"/>
            <w:right w:val="none" w:sz="0" w:space="0" w:color="auto"/>
          </w:divBdr>
        </w:div>
        <w:div w:id="1053190127">
          <w:marLeft w:val="0"/>
          <w:marRight w:val="0"/>
          <w:marTop w:val="0"/>
          <w:marBottom w:val="0"/>
          <w:divBdr>
            <w:top w:val="none" w:sz="0" w:space="0" w:color="auto"/>
            <w:left w:val="none" w:sz="0" w:space="0" w:color="auto"/>
            <w:bottom w:val="none" w:sz="0" w:space="0" w:color="auto"/>
            <w:right w:val="none" w:sz="0" w:space="0" w:color="auto"/>
          </w:divBdr>
        </w:div>
      </w:divsChild>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864202354">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090275510">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paigns@policeconduct.gov.uk" TargetMode="External"/><Relationship Id="rId13" Type="http://schemas.openxmlformats.org/officeDocument/2006/relationships/hyperlink" Target="https://www.policeconduct.gov.uk/who-we-are/equality-and-diversity/welsh-language-standard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publications/success-profiles?_ga=2.156185915.1692943174.1578577916-319911383.1576576754" TargetMode="External"/><Relationship Id="rId12" Type="http://schemas.openxmlformats.org/officeDocument/2006/relationships/hyperlink" Target="https://race.bitc.org.uk/issues/racecharter" TargetMode="External"/><Relationship Id="rId17" Type="http://schemas.openxmlformats.org/officeDocument/2006/relationships/hyperlink" Target="mailto:campaigns@policeconduct.gov.uk"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sv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7</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Alissia Clarke</cp:lastModifiedBy>
  <cp:revision>2</cp:revision>
  <cp:lastPrinted>2016-07-19T15:38:00Z</cp:lastPrinted>
  <dcterms:created xsi:type="dcterms:W3CDTF">2024-07-18T13:41:00Z</dcterms:created>
  <dcterms:modified xsi:type="dcterms:W3CDTF">2024-07-18T13:41:00Z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1444561755</vt:i4>
  </property>
  <property fmtid="{D5CDD505-2E9C-101B-9397-08002B2CF9AE}" pid="3" name="_NewReviewCycle">
    <vt:lpwstr/>
  </property>
  <property fmtid="{D5CDD505-2E9C-101B-9397-08002B2CF9AE}" pid="4" name="_EmailSubject">
    <vt:lpwstr>Grade 11's Recruitment meeting</vt:lpwstr>
  </property>
  <property fmtid="{D5CDD505-2E9C-101B-9397-08002B2CF9AE}" pid="5" name="_AuthorEmail">
    <vt:lpwstr>Naomi.Slater@policeconduct.gov.uk</vt:lpwstr>
  </property>
  <property fmtid="{D5CDD505-2E9C-101B-9397-08002B2CF9AE}" pid="6" name="_AuthorEmailDisplayName">
    <vt:lpwstr>Naomi Slater</vt:lpwstr>
  </property>
  <property fmtid="{D5CDD505-2E9C-101B-9397-08002B2CF9AE}" pid="7" name="_PreviousAdHocReviewCycleID">
    <vt:i4>-1857775335</vt:i4>
  </property>
  <property fmtid="{D5CDD505-2E9C-101B-9397-08002B2CF9AE}" pid="8" name="_ReviewingToolsShownOnce">
    <vt:lpwstr/>
  </property>
</Properties>
</file>