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1E1CBE9C" w14:textId="1FB7E440" w:rsidR="00DE4E45" w:rsidRPr="00505AED" w:rsidRDefault="00E329DB" w:rsidP="00940DA6">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E00551">
        <w:rPr>
          <w:rFonts w:cs="Arial"/>
          <w:b/>
          <w:color w:val="000000" w:themeColor="text1"/>
          <w:sz w:val="36"/>
          <w:szCs w:val="36"/>
        </w:rPr>
        <w:t>d</w:t>
      </w:r>
      <w:r w:rsidR="000D791A">
        <w:rPr>
          <w:rFonts w:cs="Arial"/>
          <w:b/>
          <w:color w:val="000000" w:themeColor="text1"/>
          <w:sz w:val="36"/>
          <w:szCs w:val="36"/>
        </w:rPr>
        <w:t>escription</w:t>
      </w:r>
    </w:p>
    <w:p w14:paraId="23AE8DC6" w14:textId="6740303F" w:rsidR="00EA371B" w:rsidRPr="0030194D" w:rsidRDefault="00E329DB" w:rsidP="001C16C4">
      <w:pPr>
        <w:spacing w:after="120"/>
      </w:pPr>
      <w:r w:rsidRPr="001C16C4">
        <w:rPr>
          <w:b/>
          <w:bCs/>
        </w:rPr>
        <w:t>T</w:t>
      </w:r>
      <w:r w:rsidR="000D791A">
        <w:rPr>
          <w:b/>
          <w:bCs/>
        </w:rPr>
        <w:t>itle</w:t>
      </w:r>
      <w:r w:rsidRPr="001C16C4">
        <w:rPr>
          <w:b/>
          <w:bCs/>
        </w:rPr>
        <w:t xml:space="preserve">: </w:t>
      </w:r>
      <w:r w:rsidRPr="001C16C4">
        <w:rPr>
          <w:b/>
          <w:bCs/>
        </w:rPr>
        <w:tab/>
      </w:r>
      <w:r w:rsidRPr="001C16C4">
        <w:rPr>
          <w:b/>
          <w:bCs/>
        </w:rPr>
        <w:tab/>
      </w:r>
      <w:r w:rsidR="0030194D">
        <w:t>Lawyer</w:t>
      </w:r>
      <w:r w:rsidR="00252BEF">
        <w:t xml:space="preserve"> – Welsh Desirable</w:t>
      </w:r>
    </w:p>
    <w:p w14:paraId="7A81A8BD" w14:textId="2254C2BA" w:rsidR="00EA371B" w:rsidRDefault="00E329DB" w:rsidP="001C16C4">
      <w:pPr>
        <w:spacing w:after="120"/>
      </w:pPr>
      <w:r w:rsidRPr="001C16C4">
        <w:rPr>
          <w:b/>
          <w:bCs/>
        </w:rPr>
        <w:t>L</w:t>
      </w:r>
      <w:r w:rsidR="000D791A">
        <w:rPr>
          <w:b/>
          <w:bCs/>
        </w:rPr>
        <w:t>ocation</w:t>
      </w:r>
      <w:r w:rsidRPr="001C16C4">
        <w:rPr>
          <w:b/>
          <w:bCs/>
        </w:rPr>
        <w:t>:</w:t>
      </w:r>
      <w:r w:rsidRPr="001C16C4">
        <w:rPr>
          <w:b/>
          <w:bCs/>
        </w:rPr>
        <w:tab/>
      </w:r>
      <w:r w:rsidR="0030194D">
        <w:t>Birmingham, Canary Wharf</w:t>
      </w:r>
      <w:r w:rsidR="0067322D">
        <w:t>,</w:t>
      </w:r>
      <w:r w:rsidR="0030194D">
        <w:t xml:space="preserve"> Croydon, </w:t>
      </w:r>
      <w:r w:rsidR="0067322D">
        <w:t xml:space="preserve">Cardiff, </w:t>
      </w:r>
      <w:r w:rsidR="0030194D">
        <w:t>Sale or Wakefield</w:t>
      </w:r>
    </w:p>
    <w:p w14:paraId="46ABDCC7" w14:textId="01B429F1" w:rsidR="0067322D" w:rsidRPr="0030194D" w:rsidRDefault="0067322D" w:rsidP="0067322D">
      <w:pPr>
        <w:spacing w:after="120"/>
        <w:ind w:left="1440"/>
      </w:pPr>
      <w:r>
        <w:t>(Please note that depending on levels of interest, preference may be given to locations outside of Canary Wharf)</w:t>
      </w:r>
    </w:p>
    <w:p w14:paraId="5B334342" w14:textId="56A88AA8" w:rsidR="00EA371B" w:rsidRPr="0030194D" w:rsidRDefault="00E329DB" w:rsidP="001C16C4">
      <w:pPr>
        <w:spacing w:after="120"/>
      </w:pPr>
      <w:r w:rsidRPr="001C16C4">
        <w:rPr>
          <w:b/>
          <w:bCs/>
        </w:rPr>
        <w:t>G</w:t>
      </w:r>
      <w:r w:rsidR="000D791A">
        <w:rPr>
          <w:b/>
          <w:bCs/>
        </w:rPr>
        <w:t>rade</w:t>
      </w:r>
      <w:r w:rsidRPr="001C16C4">
        <w:rPr>
          <w:b/>
          <w:bCs/>
        </w:rPr>
        <w:t>:</w:t>
      </w:r>
      <w:r w:rsidRPr="001C16C4">
        <w:rPr>
          <w:b/>
          <w:bCs/>
        </w:rPr>
        <w:tab/>
      </w:r>
      <w:r w:rsidR="0030194D">
        <w:t>13a</w:t>
      </w:r>
    </w:p>
    <w:p w14:paraId="58A82AB2" w14:textId="7FE59C81" w:rsidR="00EA371B" w:rsidRPr="001C16C4" w:rsidRDefault="00E329DB" w:rsidP="00E52E26">
      <w:pPr>
        <w:spacing w:after="120"/>
        <w:ind w:left="1440" w:hanging="1440"/>
        <w:rPr>
          <w:b/>
          <w:bCs/>
        </w:rPr>
      </w:pPr>
      <w:r w:rsidRPr="001C16C4">
        <w:rPr>
          <w:b/>
          <w:bCs/>
        </w:rPr>
        <w:t>S</w:t>
      </w:r>
      <w:r w:rsidR="000D791A">
        <w:rPr>
          <w:b/>
          <w:bCs/>
        </w:rPr>
        <w:t>alary</w:t>
      </w:r>
      <w:r w:rsidRPr="001C16C4">
        <w:rPr>
          <w:b/>
          <w:bCs/>
        </w:rPr>
        <w:t xml:space="preserve">: </w:t>
      </w:r>
      <w:r w:rsidRPr="001C16C4">
        <w:rPr>
          <w:b/>
          <w:bCs/>
        </w:rPr>
        <w:tab/>
      </w:r>
      <w:r w:rsidR="0030194D" w:rsidRPr="0030194D">
        <w:t>£52,499</w:t>
      </w:r>
      <w:r w:rsidR="0030194D">
        <w:rPr>
          <w:b/>
          <w:bCs/>
        </w:rPr>
        <w:t xml:space="preserve"> </w:t>
      </w:r>
      <w:r w:rsidR="00E52E26" w:rsidRPr="00E52E26">
        <w:t>(Plus London Weighting allowance of £</w:t>
      </w:r>
      <w:r w:rsidR="0067322D">
        <w:t>5</w:t>
      </w:r>
      <w:r w:rsidR="00E52E26" w:rsidRPr="00E52E26">
        <w:t>,</w:t>
      </w:r>
      <w:r w:rsidR="0067322D">
        <w:t>130</w:t>
      </w:r>
      <w:r w:rsidR="00E52E26" w:rsidRPr="00E52E26">
        <w:t xml:space="preserve"> if based in Canary Wharf or Croydon)</w:t>
      </w:r>
    </w:p>
    <w:p w14:paraId="7D1A9C21" w14:textId="412DB9BB" w:rsidR="00EC5EB0" w:rsidRPr="0030194D" w:rsidRDefault="00E329DB" w:rsidP="001C16C4">
      <w:pPr>
        <w:spacing w:after="120"/>
      </w:pPr>
      <w:r w:rsidRPr="001C16C4">
        <w:rPr>
          <w:b/>
          <w:bCs/>
        </w:rPr>
        <w:t>C</w:t>
      </w:r>
      <w:r w:rsidR="000D791A">
        <w:rPr>
          <w:b/>
          <w:bCs/>
        </w:rPr>
        <w:t>ontract</w:t>
      </w:r>
      <w:r w:rsidRPr="001C16C4">
        <w:rPr>
          <w:b/>
          <w:bCs/>
        </w:rPr>
        <w:t>:</w:t>
      </w:r>
      <w:r w:rsidRPr="001C16C4">
        <w:rPr>
          <w:b/>
          <w:bCs/>
        </w:rPr>
        <w:tab/>
      </w:r>
      <w:r w:rsidR="0030194D">
        <w:t>Permanent</w:t>
      </w:r>
    </w:p>
    <w:p w14:paraId="47606761" w14:textId="04F067D5" w:rsidR="009D0EA6" w:rsidRPr="001C16C4" w:rsidRDefault="00E329DB" w:rsidP="001C16C4">
      <w:pPr>
        <w:pStyle w:val="Heading1"/>
      </w:pPr>
      <w:r w:rsidRPr="001C16C4">
        <w:t>P</w:t>
      </w:r>
      <w:r w:rsidR="001C16C4">
        <w:t>urpose</w:t>
      </w:r>
    </w:p>
    <w:p w14:paraId="180AF092" w14:textId="77777777" w:rsidR="0030194D" w:rsidRPr="007C4817" w:rsidRDefault="0030194D" w:rsidP="0030194D">
      <w:r>
        <w:t xml:space="preserve">As a Lawyer, you will be welcomed into a dynamic and inclusive Legal Services team working closely with clients across the IOPC including senior clients such as the Director General, </w:t>
      </w:r>
      <w:r w:rsidRPr="00E82E2E">
        <w:t>Deputy Director General Strategy, Engagement &amp; Communications</w:t>
      </w:r>
      <w:r>
        <w:t xml:space="preserve">, </w:t>
      </w:r>
      <w:r w:rsidRPr="00E82E2E">
        <w:t>Deputy Director General Investigations, Oversight &amp; Casework</w:t>
      </w:r>
      <w:r>
        <w:t xml:space="preserve"> and the </w:t>
      </w:r>
      <w:r w:rsidRPr="00E82E2E">
        <w:t>General Counsel &amp; Chief Information Security Officer</w:t>
      </w:r>
      <w:r>
        <w:t>.</w:t>
      </w:r>
    </w:p>
    <w:p w14:paraId="201DA335" w14:textId="2780DF23" w:rsidR="0030194D" w:rsidRDefault="0030194D" w:rsidP="0030194D">
      <w:pPr>
        <w:spacing w:after="250"/>
      </w:pPr>
      <w:r>
        <w:t xml:space="preserve">The IOPC is on a journey to develop its culture, perspectives and ethos to support the organisation’s core outcomes, and this is your opportunity to enter into the varied world of IOPC Legal Services, allowing you to develop your mindset and approaches to contribute to improving the police complaints system in England and Wales.  </w:t>
      </w:r>
    </w:p>
    <w:p w14:paraId="2C0AF8CE" w14:textId="77777777" w:rsidR="0030194D" w:rsidRDefault="0030194D" w:rsidP="0030194D">
      <w:pPr>
        <w:spacing w:after="250"/>
      </w:pPr>
      <w:r>
        <w:t>As a completely independent organisation, the IOPC seek to uphold the rights of the public and investigate the most serious matters</w:t>
      </w:r>
      <w:r w:rsidDel="005A03CE">
        <w:t xml:space="preserve"> </w:t>
      </w:r>
      <w:hyperlink r:id="rId7">
        <w:r>
          <w:t>,</w:t>
        </w:r>
      </w:hyperlink>
      <w:r>
        <w:t xml:space="preserve"> including deaths following police contact, to promote learning and influence change in policing. The IOPC is an organisation steeped in history, influenced by significant figures such as Stephen Lawrence and Sir William Macpherson. We are looking for people to uphold our core values, and in return we will give you a supportive and inclusive work environment to flourish in. </w:t>
      </w:r>
    </w:p>
    <w:p w14:paraId="3BF7B46D" w14:textId="4148F033" w:rsidR="0030194D" w:rsidRDefault="0030194D" w:rsidP="0030194D">
      <w:r>
        <w:t xml:space="preserve">The IOPC’s Legal Services is headed by IOPC General Counsel &amp; Chief Information Security Officer and reports to the Director General. Our lawyers play an active and </w:t>
      </w:r>
      <w:r>
        <w:lastRenderedPageBreak/>
        <w:t xml:space="preserve">important role in all of the organisation’s work. They advise colleagues in our Investigations, Oversight and Casework Directorate in relation to the exercise of their powers and police misconduct decision-making.  They also represent the IOPC in legal proceedings (e.g. judicial review, inquests and police misconduct proceedings).  They advise colleagues in the Strategy, Engagement and Communications Directorate contributing to the development of organisational policy. Much of our work is high profile and lawyers are often called upon for advice on extremely sensitive matters which are subject to intense media scrutiny.  </w:t>
      </w:r>
    </w:p>
    <w:p w14:paraId="28D19F47" w14:textId="77777777" w:rsidR="0030194D" w:rsidRDefault="0030194D" w:rsidP="0030194D">
      <w:pPr>
        <w:spacing w:after="2" w:line="259" w:lineRule="auto"/>
      </w:pPr>
      <w:r>
        <w:t xml:space="preserve"> </w:t>
      </w:r>
    </w:p>
    <w:p w14:paraId="0CD82CEE" w14:textId="77777777" w:rsidR="0030194D" w:rsidRDefault="0030194D" w:rsidP="0030194D">
      <w:r>
        <w:t xml:space="preserve">As a Lawyer, you will be expected to develop professional working relationships with solicitors acting for complainants, police forces, hearing units, misconduct panel chairs, police federation representatives, individual officers, members of police staff, witnesses and internal and external stakeholders at all levels. </w:t>
      </w:r>
    </w:p>
    <w:p w14:paraId="2DFDC5F4" w14:textId="232F0A17" w:rsidR="00E52E26" w:rsidRDefault="00E52E26" w:rsidP="00E52E26">
      <w:pPr>
        <w:rPr>
          <w:rFonts w:cs="Arial"/>
          <w:szCs w:val="24"/>
          <w:shd w:val="clear" w:color="auto" w:fill="FFFFFF"/>
        </w:rPr>
      </w:pPr>
    </w:p>
    <w:p w14:paraId="7085C65B" w14:textId="0497A17B" w:rsidR="00972AE3" w:rsidRDefault="00972AE3" w:rsidP="00293DB6">
      <w:pPr>
        <w:rPr>
          <w:color w:val="FF0000"/>
        </w:rPr>
      </w:pP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3ECB2B92" w:rsidR="001C16C4" w:rsidRDefault="00CF5EA5" w:rsidP="001C16C4">
      <w:pPr>
        <w:pStyle w:val="Heading1"/>
      </w:pPr>
      <w:r>
        <w:rPr>
          <w:noProof/>
        </w:rPr>
        <w:lastRenderedPageBreak/>
        <w:drawing>
          <wp:anchor distT="0" distB="0" distL="114300" distR="114300" simplePos="0" relativeHeight="251668480" behindDoc="0" locked="0" layoutInCell="1" allowOverlap="1" wp14:anchorId="57A35B17" wp14:editId="57239744">
            <wp:simplePos x="0" y="0"/>
            <wp:positionH relativeFrom="column">
              <wp:posOffset>0</wp:posOffset>
            </wp:positionH>
            <wp:positionV relativeFrom="paragraph">
              <wp:posOffset>447675</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r w:rsidR="00BC69FC" w:rsidRPr="001C16C4">
        <w:t>O</w:t>
      </w:r>
      <w:r w:rsidR="00C24271">
        <w:t>rganisational</w:t>
      </w:r>
      <w:r w:rsidR="00BC69FC" w:rsidRPr="001C16C4">
        <w:t xml:space="preserve"> </w:t>
      </w:r>
      <w:r w:rsidR="00E00551">
        <w:t>c</w:t>
      </w:r>
      <w:r w:rsidR="00C24271">
        <w:t>ontext</w:t>
      </w:r>
    </w:p>
    <w:p w14:paraId="785AB2F2" w14:textId="07F716C5" w:rsidR="00972AE3" w:rsidRPr="00972AE3" w:rsidRDefault="00972AE3" w:rsidP="00972AE3"/>
    <w:p w14:paraId="008C1454" w14:textId="77777777" w:rsidR="00CF5EA5" w:rsidRDefault="00CF5EA5" w:rsidP="00972AE3">
      <w:pPr>
        <w:spacing w:after="0" w:line="240" w:lineRule="auto"/>
        <w:rPr>
          <w:rFonts w:eastAsia="Times New Roman" w:cs="Arial"/>
          <w:noProof/>
          <w:color w:val="000000"/>
          <w:lang w:eastAsia="en-GB"/>
        </w:rPr>
      </w:pPr>
    </w:p>
    <w:p w14:paraId="76B934CF" w14:textId="77777777" w:rsidR="00CF5EA5" w:rsidRDefault="00CF5EA5" w:rsidP="00972AE3">
      <w:pPr>
        <w:spacing w:after="0" w:line="240" w:lineRule="auto"/>
        <w:rPr>
          <w:rFonts w:eastAsia="Times New Roman" w:cs="Arial"/>
          <w:noProof/>
          <w:color w:val="000000"/>
          <w:lang w:eastAsia="en-GB"/>
        </w:rPr>
      </w:pPr>
    </w:p>
    <w:p w14:paraId="40570545" w14:textId="77777777" w:rsidR="00CF5EA5" w:rsidRDefault="00CF5EA5" w:rsidP="00972AE3">
      <w:pPr>
        <w:spacing w:after="0" w:line="240" w:lineRule="auto"/>
        <w:rPr>
          <w:rFonts w:eastAsia="Times New Roman" w:cs="Arial"/>
          <w:noProof/>
          <w:color w:val="000000"/>
          <w:lang w:eastAsia="en-GB"/>
        </w:rPr>
      </w:pPr>
    </w:p>
    <w:p w14:paraId="607561D3" w14:textId="77777777" w:rsidR="00CF5EA5" w:rsidRDefault="00CF5EA5" w:rsidP="00972AE3">
      <w:pPr>
        <w:spacing w:after="0" w:line="240" w:lineRule="auto"/>
        <w:rPr>
          <w:rFonts w:eastAsia="Times New Roman" w:cs="Arial"/>
          <w:noProof/>
          <w:color w:val="000000"/>
          <w:lang w:eastAsia="en-GB"/>
        </w:rPr>
      </w:pPr>
    </w:p>
    <w:p w14:paraId="59D47DD0" w14:textId="77777777" w:rsidR="00CF5EA5" w:rsidRDefault="00CF5EA5" w:rsidP="00972AE3">
      <w:pPr>
        <w:spacing w:after="0" w:line="240" w:lineRule="auto"/>
        <w:rPr>
          <w:rFonts w:eastAsia="Times New Roman" w:cs="Arial"/>
          <w:noProof/>
          <w:color w:val="000000"/>
          <w:lang w:eastAsia="en-GB"/>
        </w:rPr>
      </w:pPr>
    </w:p>
    <w:p w14:paraId="2F0E0A8C" w14:textId="77777777" w:rsidR="00CF5EA5" w:rsidRDefault="00CF5EA5" w:rsidP="00972AE3">
      <w:pPr>
        <w:spacing w:after="0" w:line="240" w:lineRule="auto"/>
        <w:rPr>
          <w:rFonts w:eastAsia="Times New Roman" w:cs="Arial"/>
          <w:noProof/>
          <w:color w:val="000000"/>
          <w:lang w:eastAsia="en-GB"/>
        </w:rPr>
      </w:pPr>
    </w:p>
    <w:p w14:paraId="3ED63F48" w14:textId="77777777" w:rsidR="00CF5EA5" w:rsidRDefault="00CF5EA5" w:rsidP="00972AE3">
      <w:pPr>
        <w:spacing w:after="0" w:line="240" w:lineRule="auto"/>
        <w:rPr>
          <w:rFonts w:eastAsia="Times New Roman" w:cs="Arial"/>
          <w:noProof/>
          <w:color w:val="000000"/>
          <w:lang w:eastAsia="en-GB"/>
        </w:rPr>
      </w:pPr>
    </w:p>
    <w:p w14:paraId="77262848" w14:textId="77777777" w:rsidR="00CF5EA5" w:rsidRDefault="00CF5EA5" w:rsidP="00972AE3">
      <w:pPr>
        <w:spacing w:after="0" w:line="240" w:lineRule="auto"/>
        <w:rPr>
          <w:rFonts w:eastAsia="Times New Roman" w:cs="Arial"/>
          <w:noProof/>
          <w:color w:val="000000"/>
          <w:lang w:eastAsia="en-GB"/>
        </w:rPr>
      </w:pPr>
    </w:p>
    <w:p w14:paraId="0AC28A8D" w14:textId="77777777" w:rsidR="00CF5EA5" w:rsidRDefault="00CF5EA5" w:rsidP="00972AE3">
      <w:pPr>
        <w:spacing w:after="0" w:line="240" w:lineRule="auto"/>
        <w:rPr>
          <w:rFonts w:eastAsia="Times New Roman" w:cs="Arial"/>
          <w:noProof/>
          <w:color w:val="000000"/>
          <w:lang w:eastAsia="en-GB"/>
        </w:rPr>
      </w:pPr>
    </w:p>
    <w:p w14:paraId="0322B2DE" w14:textId="77777777" w:rsidR="00CF5EA5" w:rsidRDefault="00CF5EA5" w:rsidP="00972AE3">
      <w:pPr>
        <w:spacing w:after="0" w:line="240" w:lineRule="auto"/>
        <w:rPr>
          <w:rFonts w:eastAsia="Times New Roman" w:cs="Arial"/>
          <w:noProof/>
          <w:color w:val="000000"/>
          <w:lang w:eastAsia="en-GB"/>
        </w:rPr>
      </w:pPr>
    </w:p>
    <w:p w14:paraId="31A0BBC1" w14:textId="77777777" w:rsidR="00CF5EA5" w:rsidRDefault="00CF5EA5" w:rsidP="00972AE3">
      <w:pPr>
        <w:spacing w:after="0" w:line="240" w:lineRule="auto"/>
        <w:rPr>
          <w:rFonts w:eastAsia="Times New Roman" w:cs="Arial"/>
          <w:noProof/>
          <w:color w:val="000000"/>
          <w:lang w:eastAsia="en-GB"/>
        </w:rPr>
      </w:pPr>
    </w:p>
    <w:p w14:paraId="512E99B6" w14:textId="77777777" w:rsidR="00CF5EA5" w:rsidRDefault="00CF5EA5" w:rsidP="00972AE3">
      <w:pPr>
        <w:spacing w:after="0" w:line="240" w:lineRule="auto"/>
        <w:rPr>
          <w:rFonts w:eastAsia="Times New Roman" w:cs="Arial"/>
          <w:noProof/>
          <w:color w:val="000000"/>
          <w:lang w:eastAsia="en-GB"/>
        </w:rPr>
      </w:pPr>
    </w:p>
    <w:p w14:paraId="397F65F4" w14:textId="77777777" w:rsidR="00CF5EA5" w:rsidRDefault="00CF5EA5" w:rsidP="00972AE3">
      <w:pPr>
        <w:spacing w:after="0" w:line="240" w:lineRule="auto"/>
        <w:rPr>
          <w:rFonts w:eastAsia="Times New Roman" w:cs="Arial"/>
          <w:noProof/>
          <w:color w:val="000000"/>
          <w:lang w:eastAsia="en-GB"/>
        </w:rPr>
      </w:pPr>
    </w:p>
    <w:p w14:paraId="5BF676EE" w14:textId="77777777" w:rsidR="00CF5EA5" w:rsidRDefault="00CF5EA5" w:rsidP="00972AE3">
      <w:pPr>
        <w:spacing w:after="0" w:line="240" w:lineRule="auto"/>
        <w:rPr>
          <w:rFonts w:eastAsia="Times New Roman" w:cs="Arial"/>
          <w:noProof/>
          <w:color w:val="000000"/>
          <w:lang w:eastAsia="en-GB"/>
        </w:rPr>
      </w:pPr>
    </w:p>
    <w:p w14:paraId="45129B19" w14:textId="74B650AC" w:rsidR="004B333E" w:rsidRDefault="004B333E" w:rsidP="004B333E">
      <w:pPr>
        <w:spacing w:after="0" w:line="240" w:lineRule="auto"/>
        <w:rPr>
          <w:rFonts w:eastAsia="Times New Roman" w:cs="Arial"/>
          <w:noProof/>
          <w:color w:val="000000"/>
          <w:lang w:eastAsia="en-GB"/>
        </w:rPr>
      </w:pPr>
      <w:r>
        <w:rPr>
          <w:rFonts w:cs="Arial"/>
          <w:noProof/>
          <w:lang w:val="en"/>
        </w:rPr>
        <w:t xml:space="preserve"> </w:t>
      </w:r>
      <w:r w:rsidR="00F406B4" w:rsidRPr="00F406B4">
        <w:rPr>
          <w:rFonts w:eastAsia="Times New Roman" w:cs="Arial"/>
          <w:noProof/>
          <w:color w:val="000000"/>
          <w:lang w:eastAsia="en-GB"/>
        </w:rPr>
        <w:t>We work in the context of our agreed values which inform the way we do things at the IOPC. The</w:t>
      </w:r>
      <w:r w:rsidR="00E52E26">
        <w:rPr>
          <w:rFonts w:eastAsia="Times New Roman" w:cs="Arial"/>
          <w:noProof/>
          <w:color w:val="000000"/>
          <w:lang w:eastAsia="en-GB"/>
        </w:rPr>
        <w:t xml:space="preserve"> </w:t>
      </w:r>
      <w:r w:rsidR="007C4E36">
        <w:rPr>
          <w:rFonts w:eastAsia="Times New Roman" w:cs="Arial"/>
          <w:noProof/>
          <w:color w:val="000000"/>
          <w:lang w:eastAsia="en-GB"/>
        </w:rPr>
        <w:t>Lawyer</w:t>
      </w:r>
      <w:r w:rsidR="00F406B4">
        <w:rPr>
          <w:rFonts w:eastAsia="Times New Roman" w:cs="Arial"/>
          <w:noProof/>
          <w:color w:val="FF0000"/>
          <w:lang w:eastAsia="en-GB"/>
        </w:rPr>
        <w:t xml:space="preserve"> </w:t>
      </w:r>
      <w:r w:rsidR="00F406B4" w:rsidRPr="00F406B4">
        <w:rPr>
          <w:rFonts w:eastAsia="Times New Roman" w:cs="Arial"/>
          <w:noProof/>
          <w:color w:val="000000"/>
          <w:lang w:eastAsia="en-GB"/>
        </w:rPr>
        <w:t>will need to be commited to managing in the context of these values.</w:t>
      </w:r>
      <w:r w:rsidR="000D791A">
        <w:rPr>
          <w:rFonts w:eastAsia="Times New Roman" w:cs="Arial"/>
          <w:noProof/>
          <w:color w:val="000000"/>
          <w:lang w:eastAsia="en-GB"/>
        </w:rPr>
        <w:t xml:space="preserve"> </w:t>
      </w:r>
    </w:p>
    <w:p w14:paraId="0228AD8D" w14:textId="77777777" w:rsidR="004B333E" w:rsidRDefault="004B333E" w:rsidP="004B333E">
      <w:pPr>
        <w:spacing w:after="0" w:line="240" w:lineRule="auto"/>
        <w:rPr>
          <w:rFonts w:eastAsia="Times New Roman" w:cs="Arial"/>
          <w:noProof/>
          <w:color w:val="000000"/>
          <w:lang w:eastAsia="en-GB"/>
        </w:rPr>
      </w:pPr>
    </w:p>
    <w:p w14:paraId="2FE731BD" w14:textId="75D4DCD4" w:rsidR="004B333E" w:rsidRDefault="004B333E" w:rsidP="004B333E">
      <w:pPr>
        <w:spacing w:after="0" w:line="240" w:lineRule="auto"/>
        <w:rPr>
          <w:lang w:val="en"/>
        </w:rPr>
      </w:pPr>
      <w:r>
        <w:rPr>
          <w:noProof/>
        </w:rPr>
        <w:drawing>
          <wp:anchor distT="0" distB="0" distL="114300" distR="114300" simplePos="0" relativeHeight="251669504" behindDoc="0" locked="0" layoutInCell="1" allowOverlap="1" wp14:anchorId="7CD1FF74" wp14:editId="3640A44B">
            <wp:simplePos x="0" y="0"/>
            <wp:positionH relativeFrom="margin">
              <wp:posOffset>226060</wp:posOffset>
            </wp:positionH>
            <wp:positionV relativeFrom="paragraph">
              <wp:posOffset>0</wp:posOffset>
            </wp:positionV>
            <wp:extent cx="5184140" cy="4689475"/>
            <wp:effectExtent l="0" t="0" r="0" b="0"/>
            <wp:wrapSquare wrapText="bothSides"/>
            <wp:docPr id="2032708222"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08222" name="Picture 1" descr="A list of questions with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184140" cy="4689475"/>
                    </a:xfrm>
                    <a:prstGeom prst="rect">
                      <a:avLst/>
                    </a:prstGeom>
                  </pic:spPr>
                </pic:pic>
              </a:graphicData>
            </a:graphic>
            <wp14:sizeRelH relativeFrom="margin">
              <wp14:pctWidth>0</wp14:pctWidth>
            </wp14:sizeRelH>
            <wp14:sizeRelV relativeFrom="margin">
              <wp14:pctHeight>0</wp14:pctHeight>
            </wp14:sizeRelV>
          </wp:anchor>
        </w:drawing>
      </w:r>
    </w:p>
    <w:p w14:paraId="2EA921CC" w14:textId="6AA3F0CC" w:rsidR="00C9564D" w:rsidRPr="00EB5C65" w:rsidRDefault="00C9564D" w:rsidP="00293DB6">
      <w:pPr>
        <w:rPr>
          <w:lang w:val="en"/>
        </w:rPr>
      </w:pPr>
      <w:r w:rsidRPr="00EB5C65">
        <w:rPr>
          <w:lang w:val="en"/>
        </w:rPr>
        <w:lastRenderedPageBreak/>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E00551">
        <w:rPr>
          <w:lang w:val="en"/>
        </w:rPr>
        <w:t>,</w:t>
      </w:r>
      <w:r w:rsidRPr="00EB5C65">
        <w:rPr>
          <w:lang w:val="en"/>
        </w:rPr>
        <w:t xml:space="preserve"> demonstrating this ethos in everything that we do.</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1141BD84"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Programme, to </w:t>
      </w:r>
      <w:hyperlink r:id="rId10" w:history="1">
        <w:r w:rsidRPr="00E00551">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379ABAC9" w:rsidR="00C9564D" w:rsidRPr="00F34D6F" w:rsidRDefault="00D3082A"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7BFC182B">
            <wp:simplePos x="0" y="0"/>
            <wp:positionH relativeFrom="column">
              <wp:posOffset>2089785</wp:posOffset>
            </wp:positionH>
            <wp:positionV relativeFrom="paragraph">
              <wp:posOffset>4445</wp:posOffset>
            </wp:positionV>
            <wp:extent cx="1749943" cy="839972"/>
            <wp:effectExtent l="0" t="0" r="3175"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749943" cy="839972"/>
                    </a:xfrm>
                    <a:prstGeom prst="rect">
                      <a:avLst/>
                    </a:prstGeom>
                  </pic:spPr>
                </pic:pic>
              </a:graphicData>
            </a:graphic>
            <wp14:sizeRelH relativeFrom="page">
              <wp14:pctWidth>0</wp14:pctWidth>
            </wp14:sizeRelH>
            <wp14:sizeRelV relativeFrom="page">
              <wp14:pctHeight>0</wp14:pctHeight>
            </wp14:sizeRelV>
          </wp:anchor>
        </w:drawing>
      </w:r>
    </w:p>
    <w:p w14:paraId="407D2A0A" w14:textId="74280437" w:rsidR="00C9564D" w:rsidRPr="00F34D6F" w:rsidRDefault="00C9564D" w:rsidP="00C9564D">
      <w:pPr>
        <w:rPr>
          <w:rFonts w:cs="Arial"/>
          <w:b/>
          <w:i/>
          <w:iCs/>
          <w:szCs w:val="24"/>
        </w:rPr>
      </w:pPr>
    </w:p>
    <w:p w14:paraId="1CC289A4" w14:textId="6E3CDCDB"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6E6D3378" w14:textId="77777777" w:rsidR="0030194D" w:rsidRDefault="0030194D" w:rsidP="0030194D">
      <w:pPr>
        <w:numPr>
          <w:ilvl w:val="0"/>
          <w:numId w:val="31"/>
        </w:numPr>
        <w:spacing w:after="8" w:line="251" w:lineRule="auto"/>
        <w:ind w:hanging="360"/>
      </w:pPr>
      <w:r>
        <w:t xml:space="preserve">To provide advice to organisation staff on all areas of the organisation’s work including casework, investigations and policy. </w:t>
      </w:r>
    </w:p>
    <w:p w14:paraId="6E5C7FDF" w14:textId="77777777" w:rsidR="0030194D" w:rsidRPr="0067322D" w:rsidRDefault="0030194D" w:rsidP="0030194D">
      <w:pPr>
        <w:numPr>
          <w:ilvl w:val="0"/>
          <w:numId w:val="31"/>
        </w:numPr>
        <w:spacing w:after="8" w:line="251" w:lineRule="auto"/>
        <w:ind w:hanging="360"/>
        <w:rPr>
          <w:b/>
          <w:bCs/>
        </w:rPr>
      </w:pPr>
      <w:r w:rsidRPr="0067322D">
        <w:rPr>
          <w:rStyle w:val="Strong"/>
          <w:b w:val="0"/>
          <w:bCs w:val="0"/>
        </w:rPr>
        <w:t>Providing in depth and specialist advice and assistance in relation to decision making and the preparation and presenting of cases for misconduct hearings.</w:t>
      </w:r>
    </w:p>
    <w:p w14:paraId="6DA282D3" w14:textId="77777777" w:rsidR="0030194D" w:rsidRDefault="0030194D" w:rsidP="0030194D">
      <w:pPr>
        <w:numPr>
          <w:ilvl w:val="0"/>
          <w:numId w:val="31"/>
        </w:numPr>
        <w:spacing w:after="8" w:line="251" w:lineRule="auto"/>
        <w:ind w:hanging="360"/>
      </w:pPr>
      <w:r>
        <w:t xml:space="preserve">To handle a caseload of matters including litigation cases, inquests, judicial review cases and misconduct hearings. </w:t>
      </w:r>
    </w:p>
    <w:p w14:paraId="0E81B963" w14:textId="77777777" w:rsidR="0030194D" w:rsidRDefault="0030194D" w:rsidP="0030194D">
      <w:pPr>
        <w:numPr>
          <w:ilvl w:val="0"/>
          <w:numId w:val="31"/>
        </w:numPr>
        <w:spacing w:after="8" w:line="251" w:lineRule="auto"/>
        <w:ind w:hanging="360"/>
      </w:pPr>
      <w:r>
        <w:t>To ensure value for money in the commission of external legal providers and accurate forecasting and recovery of costs for both business as usual matters and cases the IOPC are presenting at misconduct hearings.</w:t>
      </w:r>
    </w:p>
    <w:p w14:paraId="21B1D1A0" w14:textId="77777777" w:rsidR="0030194D" w:rsidRDefault="0030194D" w:rsidP="0030194D">
      <w:pPr>
        <w:numPr>
          <w:ilvl w:val="0"/>
          <w:numId w:val="31"/>
        </w:numPr>
        <w:spacing w:after="8" w:line="251" w:lineRule="auto"/>
        <w:ind w:hanging="360"/>
      </w:pPr>
      <w:r>
        <w:t>To advise and manage legal risk.</w:t>
      </w:r>
    </w:p>
    <w:p w14:paraId="3DC3A59E" w14:textId="77777777" w:rsidR="0030194D" w:rsidRDefault="0030194D" w:rsidP="0030194D">
      <w:pPr>
        <w:numPr>
          <w:ilvl w:val="0"/>
          <w:numId w:val="31"/>
        </w:numPr>
        <w:spacing w:after="8" w:line="251" w:lineRule="auto"/>
        <w:ind w:hanging="360"/>
      </w:pPr>
      <w:r>
        <w:t xml:space="preserve">To undertake advocacy. </w:t>
      </w:r>
    </w:p>
    <w:p w14:paraId="15B5649C" w14:textId="77777777" w:rsidR="0030194D" w:rsidRDefault="0030194D" w:rsidP="0030194D">
      <w:pPr>
        <w:numPr>
          <w:ilvl w:val="0"/>
          <w:numId w:val="31"/>
        </w:numPr>
        <w:spacing w:after="8" w:line="251" w:lineRule="auto"/>
        <w:ind w:hanging="360"/>
      </w:pPr>
      <w:r>
        <w:t xml:space="preserve">Participate in the development and review of organisational policy. </w:t>
      </w:r>
    </w:p>
    <w:p w14:paraId="6AE16FB7" w14:textId="77777777" w:rsidR="0030194D" w:rsidRPr="0067322D" w:rsidRDefault="0030194D" w:rsidP="0030194D">
      <w:pPr>
        <w:numPr>
          <w:ilvl w:val="0"/>
          <w:numId w:val="31"/>
        </w:numPr>
        <w:spacing w:after="8" w:line="251" w:lineRule="auto"/>
        <w:ind w:hanging="360"/>
        <w:rPr>
          <w:b/>
          <w:bCs/>
        </w:rPr>
      </w:pPr>
      <w:r w:rsidRPr="0067322D">
        <w:rPr>
          <w:rStyle w:val="Strong"/>
          <w:b w:val="0"/>
          <w:bCs w:val="0"/>
        </w:rPr>
        <w:t>To capture outcomes from misconduct hearings and disseminate learning throughout the IOPC, lead and participate in de-briefs on presented cases.</w:t>
      </w:r>
    </w:p>
    <w:p w14:paraId="65879E6A" w14:textId="77777777" w:rsidR="0030194D" w:rsidRDefault="0030194D" w:rsidP="0030194D">
      <w:pPr>
        <w:numPr>
          <w:ilvl w:val="0"/>
          <w:numId w:val="31"/>
        </w:numPr>
        <w:spacing w:after="8" w:line="251" w:lineRule="auto"/>
        <w:ind w:hanging="360"/>
      </w:pPr>
      <w:r>
        <w:t xml:space="preserve">To participate in service wide initiatives and projects. </w:t>
      </w:r>
    </w:p>
    <w:p w14:paraId="1ED527BE" w14:textId="77777777" w:rsidR="0030194D" w:rsidRDefault="0030194D" w:rsidP="0030194D">
      <w:pPr>
        <w:numPr>
          <w:ilvl w:val="0"/>
          <w:numId w:val="31"/>
        </w:numPr>
        <w:spacing w:after="8" w:line="251" w:lineRule="auto"/>
        <w:ind w:hanging="360"/>
      </w:pPr>
      <w:r>
        <w:t xml:space="preserve">To lead on certain allocated legal issues. </w:t>
      </w:r>
    </w:p>
    <w:p w14:paraId="726278B1" w14:textId="77777777" w:rsidR="0030194D" w:rsidRDefault="0030194D" w:rsidP="0030194D">
      <w:pPr>
        <w:numPr>
          <w:ilvl w:val="0"/>
          <w:numId w:val="31"/>
        </w:numPr>
        <w:spacing w:after="0" w:line="259" w:lineRule="auto"/>
        <w:ind w:hanging="360"/>
      </w:pPr>
      <w:r>
        <w:t xml:space="preserve">Comply with the Legal Service’s policies and procedures. </w:t>
      </w:r>
    </w:p>
    <w:p w14:paraId="46BD01E1" w14:textId="77777777" w:rsidR="0030194D" w:rsidRDefault="0030194D" w:rsidP="0030194D">
      <w:pPr>
        <w:numPr>
          <w:ilvl w:val="0"/>
          <w:numId w:val="31"/>
        </w:numPr>
        <w:spacing w:after="8" w:line="251" w:lineRule="auto"/>
        <w:ind w:hanging="360"/>
      </w:pPr>
      <w:r>
        <w:t xml:space="preserve">To comply with all relevant corporate policies and procedures. </w:t>
      </w:r>
    </w:p>
    <w:p w14:paraId="5BFDFE03" w14:textId="77777777" w:rsidR="0030194D" w:rsidRDefault="0030194D" w:rsidP="0030194D">
      <w:pPr>
        <w:numPr>
          <w:ilvl w:val="0"/>
          <w:numId w:val="31"/>
        </w:numPr>
        <w:spacing w:after="8" w:line="251" w:lineRule="auto"/>
        <w:ind w:hanging="360"/>
      </w:pPr>
      <w:r>
        <w:t xml:space="preserve">Must be prepared to travel to attend hearings or other IOPC offices if necessary, (additional travel costs will be paid for by the IOPC) in particular:  i) if based in the South East – Canary Wharf and Croydon offices </w:t>
      </w:r>
    </w:p>
    <w:p w14:paraId="3A069ACC" w14:textId="77777777" w:rsidR="0030194D" w:rsidRDefault="0030194D" w:rsidP="0030194D">
      <w:pPr>
        <w:ind w:left="730" w:right="2243"/>
      </w:pPr>
      <w:r>
        <w:t xml:space="preserve">ii) if based in Birmingham, then travel to Cardiff office iii) if based in Sale, then travel to the Wakefield office </w:t>
      </w:r>
    </w:p>
    <w:p w14:paraId="2A6D588E" w14:textId="77777777" w:rsidR="0030194D" w:rsidRDefault="0030194D" w:rsidP="0030194D">
      <w:pPr>
        <w:numPr>
          <w:ilvl w:val="0"/>
          <w:numId w:val="31"/>
        </w:numPr>
        <w:spacing w:after="8" w:line="251" w:lineRule="auto"/>
        <w:ind w:hanging="360"/>
      </w:pPr>
      <w:r>
        <w:t xml:space="preserve">To undertake other duties commensurate with the level and remit of the post as may time to time be allocated by the General Counsel or another member of the Legal Services Senior Management Team. </w:t>
      </w:r>
    </w:p>
    <w:p w14:paraId="3FEB0E43" w14:textId="77777777" w:rsidR="0030194D" w:rsidRDefault="0030194D" w:rsidP="0030194D">
      <w:pPr>
        <w:numPr>
          <w:ilvl w:val="0"/>
          <w:numId w:val="31"/>
        </w:numPr>
        <w:spacing w:after="8" w:line="251" w:lineRule="auto"/>
        <w:ind w:hanging="360"/>
      </w:pPr>
      <w:r>
        <w:t xml:space="preserve">To take on work and/or provide support to other regional offices as required. </w:t>
      </w:r>
    </w:p>
    <w:p w14:paraId="378EEF8A" w14:textId="77777777" w:rsidR="0030194D" w:rsidRDefault="0030194D" w:rsidP="0030194D">
      <w:pPr>
        <w:numPr>
          <w:ilvl w:val="0"/>
          <w:numId w:val="31"/>
        </w:numPr>
        <w:spacing w:after="8" w:line="251" w:lineRule="auto"/>
        <w:ind w:hanging="360"/>
      </w:pPr>
      <w:r>
        <w:lastRenderedPageBreak/>
        <w:t xml:space="preserve">After 6 months of employment to provide telephone based on-call cover. This is on a rota within the Legal Team and is approximately 2-3 weeks per year.  Additional on-call allowances are payable. </w:t>
      </w:r>
    </w:p>
    <w:p w14:paraId="6975302E" w14:textId="77777777" w:rsidR="00EA371B" w:rsidRPr="00C24271" w:rsidRDefault="00EA371B" w:rsidP="00C24271"/>
    <w:p w14:paraId="30747F77" w14:textId="1A12C30C" w:rsidR="00E52E26" w:rsidRDefault="00E329DB" w:rsidP="0067322D">
      <w:pPr>
        <w:pStyle w:val="Heading1"/>
      </w:pPr>
      <w:r w:rsidRPr="00C24271">
        <w:t>P</w:t>
      </w:r>
      <w:r w:rsidR="00C24271">
        <w:t>erson specification</w:t>
      </w:r>
      <w:bookmarkStart w:id="2" w:name="_Hlk33789370"/>
    </w:p>
    <w:p w14:paraId="1A71DC02" w14:textId="657277C8" w:rsidR="0099482D" w:rsidRDefault="0030194D" w:rsidP="00C24271">
      <w:pPr>
        <w:pStyle w:val="Heading2"/>
      </w:pPr>
      <w:r>
        <w:t>Essential Technical</w:t>
      </w:r>
    </w:p>
    <w:p w14:paraId="1EA06824" w14:textId="2AA6DEF9" w:rsidR="00E52E26" w:rsidRDefault="007C4E36" w:rsidP="007C4E36">
      <w:pPr>
        <w:pStyle w:val="Heading2"/>
        <w:numPr>
          <w:ilvl w:val="0"/>
          <w:numId w:val="34"/>
        </w:numPr>
        <w:spacing w:before="0" w:after="8" w:line="252" w:lineRule="auto"/>
        <w:ind w:left="703" w:hanging="357"/>
        <w:rPr>
          <w:color w:val="000000" w:themeColor="text1"/>
          <w:sz w:val="24"/>
          <w:szCs w:val="24"/>
        </w:rPr>
      </w:pPr>
      <w:r w:rsidRPr="007C4E36">
        <w:rPr>
          <w:color w:val="000000" w:themeColor="text1"/>
          <w:sz w:val="24"/>
          <w:szCs w:val="24"/>
        </w:rPr>
        <w:t>By the first day of employment you will need to be a qualified solicitor or barrister entitled to practice in England and Wales. A current practising certificate will need to be provided prior to the start of your employment</w:t>
      </w:r>
    </w:p>
    <w:p w14:paraId="3FCB2188" w14:textId="1C9B0D0E" w:rsidR="007C4E36" w:rsidRPr="007C4E36" w:rsidRDefault="007C4E36" w:rsidP="007C4E36">
      <w:pPr>
        <w:rPr>
          <w:i/>
          <w:iCs/>
        </w:rPr>
      </w:pPr>
      <w:r>
        <w:rPr>
          <w:i/>
          <w:iCs/>
        </w:rPr>
        <w:t>W</w:t>
      </w:r>
      <w:r w:rsidRPr="007C4E36">
        <w:rPr>
          <w:i/>
          <w:iCs/>
        </w:rPr>
        <w:t>e welcome applications from applicants that expect to receive their first practising certificate within 6 months of the closing date</w:t>
      </w:r>
      <w:r>
        <w:rPr>
          <w:i/>
          <w:iCs/>
        </w:rPr>
        <w:t xml:space="preserve"> of this advert </w:t>
      </w:r>
      <w:r w:rsidR="00DE5E25">
        <w:rPr>
          <w:i/>
          <w:iCs/>
        </w:rPr>
        <w:t>– 26.06.2026</w:t>
      </w:r>
      <w:r w:rsidRPr="007C4E36">
        <w:rPr>
          <w:i/>
          <w:iCs/>
        </w:rPr>
        <w:t>. If successful, then any job offer would be conditional on obtaining and submitting their practising certificate before the start of their employment</w:t>
      </w:r>
      <w:r>
        <w:rPr>
          <w:i/>
          <w:iCs/>
        </w:rPr>
        <w:t>.</w:t>
      </w:r>
    </w:p>
    <w:p w14:paraId="41873D9C" w14:textId="63D933AD" w:rsidR="00CF5EA5" w:rsidRPr="00C24271" w:rsidRDefault="00E52E26" w:rsidP="00CF5EA5">
      <w:pPr>
        <w:pStyle w:val="Heading2"/>
      </w:pPr>
      <w:r>
        <w:t>Experience</w:t>
      </w:r>
    </w:p>
    <w:p w14:paraId="0281877D" w14:textId="335A9090" w:rsidR="0030194D" w:rsidRDefault="00BE3AE4" w:rsidP="0030194D">
      <w:pPr>
        <w:numPr>
          <w:ilvl w:val="0"/>
          <w:numId w:val="32"/>
        </w:numPr>
        <w:spacing w:after="8" w:line="251" w:lineRule="auto"/>
        <w:ind w:hanging="360"/>
      </w:pPr>
      <w:r>
        <w:t>E</w:t>
      </w:r>
      <w:r w:rsidR="0030194D">
        <w:t>xperience in at least one relevant area of law – th</w:t>
      </w:r>
      <w:r>
        <w:t>is</w:t>
      </w:r>
      <w:r w:rsidR="0030194D">
        <w:t xml:space="preserve"> include</w:t>
      </w:r>
      <w:r>
        <w:t>s</w:t>
      </w:r>
      <w:r w:rsidR="0030194D">
        <w:t xml:space="preserve"> criminal law, police law, coronial law, professional disciplinary and regulatory law, public and administrative law and human rights law. </w:t>
      </w:r>
    </w:p>
    <w:p w14:paraId="3E377E62" w14:textId="77777777" w:rsidR="0030194D" w:rsidRDefault="0030194D" w:rsidP="0030194D">
      <w:pPr>
        <w:numPr>
          <w:ilvl w:val="0"/>
          <w:numId w:val="32"/>
        </w:numPr>
        <w:spacing w:after="8" w:line="251" w:lineRule="auto"/>
        <w:ind w:hanging="360"/>
      </w:pPr>
      <w:r>
        <w:t xml:space="preserve">Experience of advising on complex issues. </w:t>
      </w:r>
    </w:p>
    <w:p w14:paraId="71F84360" w14:textId="77777777" w:rsidR="0030194D" w:rsidRDefault="0030194D" w:rsidP="0030194D">
      <w:pPr>
        <w:numPr>
          <w:ilvl w:val="0"/>
          <w:numId w:val="32"/>
        </w:numPr>
        <w:spacing w:after="8" w:line="251" w:lineRule="auto"/>
        <w:ind w:hanging="360"/>
      </w:pPr>
      <w:r>
        <w:t xml:space="preserve">Experience of handling substantial and complex cases. </w:t>
      </w:r>
    </w:p>
    <w:p w14:paraId="5C3DBF8C" w14:textId="77777777" w:rsidR="0030194D" w:rsidRDefault="0030194D" w:rsidP="0030194D">
      <w:pPr>
        <w:numPr>
          <w:ilvl w:val="0"/>
          <w:numId w:val="32"/>
        </w:numPr>
        <w:spacing w:after="8" w:line="251" w:lineRule="auto"/>
        <w:ind w:hanging="360"/>
      </w:pPr>
      <w:r>
        <w:t xml:space="preserve">Strong analytical skills with the ability to master new material rapidly. </w:t>
      </w:r>
    </w:p>
    <w:p w14:paraId="47EA397F" w14:textId="77777777" w:rsidR="0030194D" w:rsidRDefault="0030194D" w:rsidP="0030194D">
      <w:pPr>
        <w:numPr>
          <w:ilvl w:val="0"/>
          <w:numId w:val="32"/>
        </w:numPr>
        <w:spacing w:after="8" w:line="251" w:lineRule="auto"/>
        <w:ind w:hanging="360"/>
      </w:pPr>
      <w:r>
        <w:t xml:space="preserve">Excellent oral and written communication skills. </w:t>
      </w:r>
    </w:p>
    <w:p w14:paraId="7FAC9C98" w14:textId="77777777" w:rsidR="0030194D" w:rsidRDefault="0030194D" w:rsidP="0030194D">
      <w:pPr>
        <w:numPr>
          <w:ilvl w:val="0"/>
          <w:numId w:val="32"/>
        </w:numPr>
        <w:spacing w:after="8" w:line="251" w:lineRule="auto"/>
        <w:ind w:hanging="360"/>
      </w:pPr>
      <w:r>
        <w:t xml:space="preserve">Problem solving skills. </w:t>
      </w:r>
    </w:p>
    <w:p w14:paraId="1C005CCC" w14:textId="77777777" w:rsidR="0030194D" w:rsidRDefault="0030194D" w:rsidP="0030194D">
      <w:pPr>
        <w:numPr>
          <w:ilvl w:val="0"/>
          <w:numId w:val="32"/>
        </w:numPr>
        <w:spacing w:after="8" w:line="251" w:lineRule="auto"/>
        <w:ind w:hanging="360"/>
      </w:pPr>
      <w:r>
        <w:t xml:space="preserve">Approachable and constructive. </w:t>
      </w:r>
    </w:p>
    <w:p w14:paraId="54F4AF09" w14:textId="77777777" w:rsidR="0030194D" w:rsidRDefault="0030194D" w:rsidP="0030194D">
      <w:pPr>
        <w:numPr>
          <w:ilvl w:val="0"/>
          <w:numId w:val="32"/>
        </w:numPr>
        <w:spacing w:after="8" w:line="251" w:lineRule="auto"/>
        <w:ind w:hanging="360"/>
      </w:pPr>
      <w:r>
        <w:t>A good team worker but also able to work independently</w:t>
      </w:r>
      <w:r>
        <w:rPr>
          <w:b/>
        </w:rPr>
        <w:t>.</w:t>
      </w:r>
      <w:r>
        <w:t xml:space="preserve"> </w:t>
      </w:r>
    </w:p>
    <w:p w14:paraId="7D416F02" w14:textId="77777777" w:rsidR="0030194D" w:rsidRDefault="0030194D" w:rsidP="0030194D">
      <w:pPr>
        <w:ind w:left="345"/>
      </w:pPr>
    </w:p>
    <w:p w14:paraId="6CA772BE" w14:textId="143E9983" w:rsidR="0030194D" w:rsidRDefault="0030194D" w:rsidP="0030194D">
      <w:pPr>
        <w:ind w:left="345"/>
      </w:pPr>
      <w:r>
        <w:t xml:space="preserve">This role is exempt from the Rehabilitation of Offenders Act 1974, therefore a basic Disclosure and Barring Service (DBS) check will be carried out for the successful candidate during the pre-employment process. Once in role, the postholder will ideally undertake and obtain Home Office SC clearance.  </w:t>
      </w:r>
    </w:p>
    <w:p w14:paraId="523E84A4" w14:textId="77777777" w:rsidR="00E52E26" w:rsidRDefault="00E52E26" w:rsidP="00C24271">
      <w:pPr>
        <w:pStyle w:val="Heading2"/>
      </w:pPr>
    </w:p>
    <w:bookmarkEnd w:id="2"/>
    <w:p w14:paraId="609DC842" w14:textId="13926E9F" w:rsidR="00B3504B" w:rsidRDefault="0030194D" w:rsidP="00C24271">
      <w:pPr>
        <w:pStyle w:val="Heading2"/>
      </w:pPr>
      <w:r>
        <w:t>Desirable</w:t>
      </w:r>
    </w:p>
    <w:p w14:paraId="73AA7B36" w14:textId="77777777" w:rsidR="0030194D" w:rsidRDefault="0030194D" w:rsidP="0030194D">
      <w:pPr>
        <w:numPr>
          <w:ilvl w:val="0"/>
          <w:numId w:val="33"/>
        </w:numPr>
        <w:spacing w:after="8" w:line="251" w:lineRule="auto"/>
        <w:ind w:hanging="360"/>
      </w:pPr>
      <w:r>
        <w:t xml:space="preserve">Experience of litigation  </w:t>
      </w:r>
    </w:p>
    <w:p w14:paraId="6E45C252" w14:textId="77777777" w:rsidR="0030194D" w:rsidRDefault="0030194D" w:rsidP="0030194D">
      <w:pPr>
        <w:numPr>
          <w:ilvl w:val="0"/>
          <w:numId w:val="33"/>
        </w:numPr>
        <w:spacing w:after="8" w:line="251" w:lineRule="auto"/>
        <w:ind w:hanging="360"/>
      </w:pPr>
      <w:r>
        <w:t xml:space="preserve">Knowledge of FoI/DPA/GDPR matters </w:t>
      </w:r>
    </w:p>
    <w:p w14:paraId="5AC0BF23" w14:textId="3AE30757" w:rsidR="00E52E26" w:rsidRDefault="0030194D" w:rsidP="00C24271">
      <w:pPr>
        <w:numPr>
          <w:ilvl w:val="0"/>
          <w:numId w:val="33"/>
        </w:numPr>
        <w:spacing w:after="195" w:line="251" w:lineRule="auto"/>
        <w:ind w:hanging="360"/>
      </w:pPr>
      <w:r>
        <w:t xml:space="preserve">Knowledge of complaints systems and handling </w:t>
      </w:r>
    </w:p>
    <w:p w14:paraId="20187301" w14:textId="426FEC15" w:rsidR="00B3504B" w:rsidRPr="00C24271" w:rsidRDefault="00B3504B" w:rsidP="00C24271">
      <w:pPr>
        <w:pStyle w:val="Heading2"/>
      </w:pPr>
      <w:r w:rsidRPr="00C24271">
        <w:lastRenderedPageBreak/>
        <w:t xml:space="preserve">Reasonable adjustments </w:t>
      </w:r>
    </w:p>
    <w:p w14:paraId="2131CAA4" w14:textId="77777777" w:rsidR="00F373FB" w:rsidRDefault="00F373FB" w:rsidP="00F373FB">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2" w:history="1">
        <w:r w:rsidRPr="00016F34">
          <w:rPr>
            <w:rStyle w:val="Hyperlink"/>
            <w:rFonts w:cs="Arial"/>
            <w:bdr w:val="none" w:sz="0" w:space="0" w:color="auto"/>
          </w:rPr>
          <w:t>recruitment@policeconduct.gov.uk</w:t>
        </w:r>
      </w:hyperlink>
      <w:r w:rsidRPr="00CF67E6">
        <w:t xml:space="preserve"> </w:t>
      </w:r>
    </w:p>
    <w:bookmarkEnd w:id="3"/>
    <w:p w14:paraId="55F08FA6" w14:textId="77777777" w:rsidR="004C69AA" w:rsidRDefault="004C69AA" w:rsidP="001C16C4">
      <w:pPr>
        <w:pStyle w:val="Heading2"/>
      </w:pPr>
    </w:p>
    <w:p w14:paraId="72D876D7" w14:textId="5E96B026" w:rsidR="00E261D5" w:rsidRPr="00E261D5" w:rsidRDefault="00E261D5" w:rsidP="001C16C4">
      <w:pPr>
        <w:pStyle w:val="Heading2"/>
      </w:pPr>
      <w:r w:rsidRPr="00E261D5">
        <w:t xml:space="preserve">Working </w:t>
      </w:r>
      <w:r w:rsidR="00EB4ED9" w:rsidRPr="001C16C4">
        <w:t>c</w:t>
      </w:r>
      <w:r w:rsidRPr="001C16C4">
        <w:t>ondit</w:t>
      </w:r>
      <w:r w:rsidRPr="00E261D5">
        <w:t>ions</w:t>
      </w:r>
    </w:p>
    <w:p w14:paraId="6395D8EF" w14:textId="77777777" w:rsidR="00891D6F" w:rsidRDefault="00891D6F" w:rsidP="00891D6F">
      <w:pPr>
        <w:rPr>
          <w:rFonts w:cs="Arial"/>
          <w:szCs w:val="24"/>
        </w:rPr>
      </w:pPr>
      <w:r w:rsidRPr="00B25D1A">
        <w:rPr>
          <w:rFonts w:cs="Arial"/>
          <w:szCs w:val="24"/>
        </w:rPr>
        <w:t>The IOPC operates a hybrid working policy which requires all staff to work an average of 40% of their contractual hours at their office base (or another office for business reasons). Office attendance time includes in-person training, meetings with stakeholders and families, and attending events.</w:t>
      </w:r>
    </w:p>
    <w:p w14:paraId="6E6A9644" w14:textId="77777777" w:rsidR="00B3504B" w:rsidRDefault="00B3504B" w:rsidP="001C16C4">
      <w:pPr>
        <w:pStyle w:val="Heading2"/>
      </w:pPr>
      <w:r w:rsidRPr="00CF67E6">
        <w:t>Preparation checklist</w:t>
      </w:r>
    </w:p>
    <w:p w14:paraId="30C7FBEB" w14:textId="326FD763" w:rsidR="00B3504B" w:rsidRPr="00CF67E6" w:rsidRDefault="00E00551" w:rsidP="00B3504B">
      <w:pPr>
        <w:jc w:val="both"/>
        <w:rPr>
          <w:rFonts w:cs="Arial"/>
        </w:rPr>
      </w:pPr>
      <w:r>
        <w:rPr>
          <w:rFonts w:cs="Arial"/>
        </w:rPr>
        <w:br/>
      </w:r>
      <w:r w:rsidRPr="00CF67E6">
        <w:rPr>
          <w:rFonts w:ascii="MS Gothic" w:eastAsia="MS Gothic" w:hAnsi="MS Gothic" w:cs="Arial" w:hint="eastAsia"/>
        </w:rPr>
        <w:t>☐</w:t>
      </w:r>
      <w:r>
        <w:rPr>
          <w:rFonts w:ascii="MS Gothic" w:eastAsia="MS Gothic" w:hAnsi="MS Gothic" w:cs="Arial"/>
        </w:rPr>
        <w:tab/>
      </w:r>
      <w:r w:rsidR="00B3504B" w:rsidRPr="00CF67E6">
        <w:rPr>
          <w:rFonts w:cs="Arial"/>
        </w:rPr>
        <w:t xml:space="preserve">Review the full job description </w:t>
      </w:r>
    </w:p>
    <w:p w14:paraId="03184130" w14:textId="3E208A69" w:rsidR="00B3504B" w:rsidRPr="00CF67E6" w:rsidRDefault="00E00551" w:rsidP="00E00551">
      <w:pPr>
        <w:jc w:val="both"/>
        <w:rPr>
          <w:rFonts w:cs="Arial"/>
        </w:rPr>
      </w:pPr>
      <w:r w:rsidRPr="00CF67E6">
        <w:rPr>
          <w:rFonts w:ascii="MS Gothic" w:eastAsia="MS Gothic" w:hAnsi="MS Gothic" w:cs="Arial" w:hint="eastAsia"/>
        </w:rPr>
        <w:t>☐</w:t>
      </w:r>
      <w:r>
        <w:rPr>
          <w:rFonts w:ascii="MS Gothic" w:eastAsia="MS Gothic" w:hAnsi="MS Gothic" w:cs="Arial"/>
        </w:rPr>
        <w:tab/>
      </w:r>
      <w:r w:rsidR="00B3504B" w:rsidRPr="00CF67E6">
        <w:rPr>
          <w:rFonts w:cs="Arial"/>
        </w:rPr>
        <w:t>Review the behaviours and the descriptors for each behaviour</w:t>
      </w:r>
    </w:p>
    <w:p w14:paraId="5489879B" w14:textId="016AB883"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Review the Strengths dictionary </w:t>
      </w:r>
    </w:p>
    <w:p w14:paraId="3B2435DB" w14:textId="7164F2F7" w:rsidR="00B3504B" w:rsidRPr="00CF67E6" w:rsidRDefault="00E00551" w:rsidP="00E00551">
      <w:pPr>
        <w:jc w:val="both"/>
        <w:rPr>
          <w:rFonts w:cs="Arial"/>
        </w:rPr>
      </w:pPr>
      <w:r w:rsidRPr="00CF67E6">
        <w:rPr>
          <w:rFonts w:ascii="MS Gothic" w:eastAsia="MS Gothic" w:hAnsi="MS Gothic" w:cs="Arial" w:hint="eastAsia"/>
        </w:rPr>
        <w:t>☐</w:t>
      </w:r>
      <w:r>
        <w:rPr>
          <w:rFonts w:cs="Arial"/>
        </w:rPr>
        <w:t xml:space="preserve"> </w:t>
      </w:r>
      <w:r>
        <w:rPr>
          <w:rFonts w:cs="Arial"/>
        </w:rPr>
        <w:tab/>
      </w:r>
      <w:r w:rsidR="00B3504B" w:rsidRPr="00CF67E6">
        <w:rPr>
          <w:rFonts w:cs="Arial"/>
        </w:rPr>
        <w:t>Review the IOPC values</w:t>
      </w:r>
    </w:p>
    <w:p w14:paraId="7732D64A" w14:textId="061B772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your Strengths (if applicable)</w:t>
      </w:r>
    </w:p>
    <w:p w14:paraId="7453DCE0" w14:textId="3267AA0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drafting example answers that cover the specific elements</w:t>
      </w:r>
    </w:p>
    <w:p w14:paraId="6C379356" w14:textId="16B07975" w:rsidR="00091CD1" w:rsidRPr="00293DB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Prepare some questions to ask the interviewers</w:t>
      </w:r>
    </w:p>
    <w:sectPr w:rsidR="00091CD1" w:rsidRPr="00293DB6" w:rsidSect="00505AED">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0F49" w14:textId="77777777" w:rsidR="00233260" w:rsidRDefault="00233260" w:rsidP="006B7BCE">
      <w:pPr>
        <w:spacing w:after="0" w:line="240" w:lineRule="auto"/>
      </w:pPr>
      <w:r>
        <w:separator/>
      </w:r>
    </w:p>
  </w:endnote>
  <w:endnote w:type="continuationSeparator" w:id="0">
    <w:p w14:paraId="42E56B10" w14:textId="77777777" w:rsidR="00233260" w:rsidRDefault="00233260" w:rsidP="006B7BCE">
      <w:pPr>
        <w:spacing w:after="0" w:line="240" w:lineRule="auto"/>
      </w:pPr>
      <w:r>
        <w:continuationSeparator/>
      </w:r>
    </w:p>
  </w:endnote>
  <w:endnote w:type="continuationNotice" w:id="1">
    <w:p w14:paraId="6BF377D1" w14:textId="77777777" w:rsidR="00233260" w:rsidRDefault="00233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A6FF" w14:textId="77777777" w:rsidR="00233260" w:rsidRDefault="00233260" w:rsidP="006B7BCE">
      <w:pPr>
        <w:spacing w:after="0" w:line="240" w:lineRule="auto"/>
      </w:pPr>
      <w:r>
        <w:separator/>
      </w:r>
    </w:p>
  </w:footnote>
  <w:footnote w:type="continuationSeparator" w:id="0">
    <w:p w14:paraId="0126D552" w14:textId="77777777" w:rsidR="00233260" w:rsidRDefault="00233260" w:rsidP="006B7BCE">
      <w:pPr>
        <w:spacing w:after="0" w:line="240" w:lineRule="auto"/>
      </w:pPr>
      <w:r>
        <w:continuationSeparator/>
      </w:r>
    </w:p>
  </w:footnote>
  <w:footnote w:type="continuationNotice" w:id="1">
    <w:p w14:paraId="23D0C6E6" w14:textId="77777777" w:rsidR="00233260" w:rsidRDefault="002332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84BE8"/>
    <w:multiLevelType w:val="hybridMultilevel"/>
    <w:tmpl w:val="7958B7FC"/>
    <w:lvl w:ilvl="0" w:tplc="BED478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08B6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8E93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8E65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D073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1025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4E12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7EF2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56AF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8660F"/>
    <w:multiLevelType w:val="hybridMultilevel"/>
    <w:tmpl w:val="535EC3EC"/>
    <w:lvl w:ilvl="0" w:tplc="C04E27E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64E7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BAF5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FA02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5692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2E8F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DE04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3618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48FD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F8D3967"/>
    <w:multiLevelType w:val="hybridMultilevel"/>
    <w:tmpl w:val="EB6A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A39B1"/>
    <w:multiLevelType w:val="hybridMultilevel"/>
    <w:tmpl w:val="D262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F599E"/>
    <w:multiLevelType w:val="hybridMultilevel"/>
    <w:tmpl w:val="8E92F850"/>
    <w:lvl w:ilvl="0" w:tplc="C8BC7E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563D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6C94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8C7D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72D1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B07C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BC5E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3AA6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3E81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5F40835"/>
    <w:multiLevelType w:val="hybridMultilevel"/>
    <w:tmpl w:val="2136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751850038">
    <w:abstractNumId w:val="9"/>
  </w:num>
  <w:num w:numId="2" w16cid:durableId="53747361">
    <w:abstractNumId w:val="10"/>
  </w:num>
  <w:num w:numId="3" w16cid:durableId="958758803">
    <w:abstractNumId w:val="0"/>
  </w:num>
  <w:num w:numId="4" w16cid:durableId="1007906363">
    <w:abstractNumId w:val="29"/>
  </w:num>
  <w:num w:numId="5" w16cid:durableId="1007632197">
    <w:abstractNumId w:val="5"/>
  </w:num>
  <w:num w:numId="6" w16cid:durableId="1888642819">
    <w:abstractNumId w:val="14"/>
  </w:num>
  <w:num w:numId="7" w16cid:durableId="547185909">
    <w:abstractNumId w:val="28"/>
  </w:num>
  <w:num w:numId="8" w16cid:durableId="782458166">
    <w:abstractNumId w:val="19"/>
  </w:num>
  <w:num w:numId="9" w16cid:durableId="19921263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012727">
    <w:abstractNumId w:val="12"/>
  </w:num>
  <w:num w:numId="11" w16cid:durableId="18232320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4444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138138">
    <w:abstractNumId w:val="13"/>
  </w:num>
  <w:num w:numId="14" w16cid:durableId="708803525">
    <w:abstractNumId w:val="13"/>
  </w:num>
  <w:num w:numId="15" w16cid:durableId="252664624">
    <w:abstractNumId w:val="24"/>
  </w:num>
  <w:num w:numId="16" w16cid:durableId="779759459">
    <w:abstractNumId w:val="25"/>
  </w:num>
  <w:num w:numId="17" w16cid:durableId="1184251446">
    <w:abstractNumId w:val="11"/>
  </w:num>
  <w:num w:numId="18" w16cid:durableId="1371759519">
    <w:abstractNumId w:val="7"/>
  </w:num>
  <w:num w:numId="19" w16cid:durableId="1023215797">
    <w:abstractNumId w:val="26"/>
  </w:num>
  <w:num w:numId="20" w16cid:durableId="1668556444">
    <w:abstractNumId w:val="20"/>
  </w:num>
  <w:num w:numId="21" w16cid:durableId="450783021">
    <w:abstractNumId w:val="22"/>
  </w:num>
  <w:num w:numId="22" w16cid:durableId="98722308">
    <w:abstractNumId w:val="23"/>
  </w:num>
  <w:num w:numId="23" w16cid:durableId="1692417135">
    <w:abstractNumId w:val="16"/>
  </w:num>
  <w:num w:numId="24" w16cid:durableId="984309927">
    <w:abstractNumId w:val="30"/>
  </w:num>
  <w:num w:numId="25" w16cid:durableId="1121612860">
    <w:abstractNumId w:val="1"/>
  </w:num>
  <w:num w:numId="26" w16cid:durableId="1737976908">
    <w:abstractNumId w:val="3"/>
  </w:num>
  <w:num w:numId="27" w16cid:durableId="1181161742">
    <w:abstractNumId w:val="2"/>
  </w:num>
  <w:num w:numId="28" w16cid:durableId="1105417082">
    <w:abstractNumId w:val="8"/>
  </w:num>
  <w:num w:numId="29" w16cid:durableId="820777722">
    <w:abstractNumId w:val="27"/>
  </w:num>
  <w:num w:numId="30" w16cid:durableId="1542204076">
    <w:abstractNumId w:val="15"/>
  </w:num>
  <w:num w:numId="31" w16cid:durableId="1877740121">
    <w:abstractNumId w:val="4"/>
  </w:num>
  <w:num w:numId="32" w16cid:durableId="1573732276">
    <w:abstractNumId w:val="18"/>
  </w:num>
  <w:num w:numId="33" w16cid:durableId="1033309396">
    <w:abstractNumId w:val="6"/>
  </w:num>
  <w:num w:numId="34" w16cid:durableId="8809018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17AB2"/>
    <w:rsid w:val="0003395A"/>
    <w:rsid w:val="00065A13"/>
    <w:rsid w:val="000672F0"/>
    <w:rsid w:val="000815FF"/>
    <w:rsid w:val="00091CD1"/>
    <w:rsid w:val="00097FC9"/>
    <w:rsid w:val="000C42E9"/>
    <w:rsid w:val="000D5136"/>
    <w:rsid w:val="000D791A"/>
    <w:rsid w:val="000E01B7"/>
    <w:rsid w:val="001145D4"/>
    <w:rsid w:val="00125E69"/>
    <w:rsid w:val="00140E28"/>
    <w:rsid w:val="00170E98"/>
    <w:rsid w:val="0018084D"/>
    <w:rsid w:val="0018475A"/>
    <w:rsid w:val="00195F03"/>
    <w:rsid w:val="00196B5D"/>
    <w:rsid w:val="001A37B7"/>
    <w:rsid w:val="001A7FAA"/>
    <w:rsid w:val="001C16C4"/>
    <w:rsid w:val="001C57EE"/>
    <w:rsid w:val="001D0235"/>
    <w:rsid w:val="001D6ED7"/>
    <w:rsid w:val="001F3F43"/>
    <w:rsid w:val="002008D4"/>
    <w:rsid w:val="00206311"/>
    <w:rsid w:val="00206DCC"/>
    <w:rsid w:val="00230EA2"/>
    <w:rsid w:val="00233260"/>
    <w:rsid w:val="0023604E"/>
    <w:rsid w:val="00241C09"/>
    <w:rsid w:val="00252BEF"/>
    <w:rsid w:val="00260A77"/>
    <w:rsid w:val="00271A6B"/>
    <w:rsid w:val="00293DB6"/>
    <w:rsid w:val="00295205"/>
    <w:rsid w:val="0029542C"/>
    <w:rsid w:val="002B427A"/>
    <w:rsid w:val="0030194D"/>
    <w:rsid w:val="00312694"/>
    <w:rsid w:val="003465E8"/>
    <w:rsid w:val="003769CB"/>
    <w:rsid w:val="00383ED5"/>
    <w:rsid w:val="00386547"/>
    <w:rsid w:val="0039047D"/>
    <w:rsid w:val="00391F8C"/>
    <w:rsid w:val="003974C9"/>
    <w:rsid w:val="003B7B27"/>
    <w:rsid w:val="003C1BEB"/>
    <w:rsid w:val="003D3265"/>
    <w:rsid w:val="003E467B"/>
    <w:rsid w:val="003F617C"/>
    <w:rsid w:val="003F644C"/>
    <w:rsid w:val="003F7794"/>
    <w:rsid w:val="0043067F"/>
    <w:rsid w:val="004332EE"/>
    <w:rsid w:val="004507D1"/>
    <w:rsid w:val="00460A4D"/>
    <w:rsid w:val="00460EFF"/>
    <w:rsid w:val="00467B3C"/>
    <w:rsid w:val="00482CC1"/>
    <w:rsid w:val="004847DA"/>
    <w:rsid w:val="00486228"/>
    <w:rsid w:val="004A22FB"/>
    <w:rsid w:val="004B333E"/>
    <w:rsid w:val="004B7DF9"/>
    <w:rsid w:val="004C1EF3"/>
    <w:rsid w:val="004C3A21"/>
    <w:rsid w:val="004C69AA"/>
    <w:rsid w:val="004C74F6"/>
    <w:rsid w:val="004D0400"/>
    <w:rsid w:val="004E006E"/>
    <w:rsid w:val="004E26B2"/>
    <w:rsid w:val="004F3664"/>
    <w:rsid w:val="004F38F1"/>
    <w:rsid w:val="004F4BF0"/>
    <w:rsid w:val="0050416C"/>
    <w:rsid w:val="00505AED"/>
    <w:rsid w:val="005075EF"/>
    <w:rsid w:val="00523F60"/>
    <w:rsid w:val="00524590"/>
    <w:rsid w:val="0053435C"/>
    <w:rsid w:val="00535227"/>
    <w:rsid w:val="005431E0"/>
    <w:rsid w:val="00553A0C"/>
    <w:rsid w:val="00572897"/>
    <w:rsid w:val="00576B59"/>
    <w:rsid w:val="00580A1F"/>
    <w:rsid w:val="0058312B"/>
    <w:rsid w:val="005B06BF"/>
    <w:rsid w:val="005B74BB"/>
    <w:rsid w:val="005C64DA"/>
    <w:rsid w:val="005E5F01"/>
    <w:rsid w:val="00610ED3"/>
    <w:rsid w:val="0061686D"/>
    <w:rsid w:val="0062195E"/>
    <w:rsid w:val="0066384C"/>
    <w:rsid w:val="00666097"/>
    <w:rsid w:val="00666AF9"/>
    <w:rsid w:val="0067322D"/>
    <w:rsid w:val="00675126"/>
    <w:rsid w:val="00684381"/>
    <w:rsid w:val="006A4F42"/>
    <w:rsid w:val="006B7BCE"/>
    <w:rsid w:val="006C136C"/>
    <w:rsid w:val="006C37D5"/>
    <w:rsid w:val="006C3F05"/>
    <w:rsid w:val="006E0DCC"/>
    <w:rsid w:val="006F5E24"/>
    <w:rsid w:val="007026A5"/>
    <w:rsid w:val="00710DC8"/>
    <w:rsid w:val="00711B8D"/>
    <w:rsid w:val="007149DD"/>
    <w:rsid w:val="00717C79"/>
    <w:rsid w:val="00721369"/>
    <w:rsid w:val="007228F5"/>
    <w:rsid w:val="007318D6"/>
    <w:rsid w:val="0074032A"/>
    <w:rsid w:val="00741279"/>
    <w:rsid w:val="00744420"/>
    <w:rsid w:val="0075086E"/>
    <w:rsid w:val="0075440F"/>
    <w:rsid w:val="00771714"/>
    <w:rsid w:val="00772839"/>
    <w:rsid w:val="007850EF"/>
    <w:rsid w:val="007873FC"/>
    <w:rsid w:val="00791379"/>
    <w:rsid w:val="00791432"/>
    <w:rsid w:val="007963D1"/>
    <w:rsid w:val="007B052E"/>
    <w:rsid w:val="007B796E"/>
    <w:rsid w:val="007C4E36"/>
    <w:rsid w:val="007C6577"/>
    <w:rsid w:val="007C7174"/>
    <w:rsid w:val="007D5C54"/>
    <w:rsid w:val="007E4614"/>
    <w:rsid w:val="007F09DE"/>
    <w:rsid w:val="007F2184"/>
    <w:rsid w:val="0081376F"/>
    <w:rsid w:val="008176E7"/>
    <w:rsid w:val="0082023D"/>
    <w:rsid w:val="008228EA"/>
    <w:rsid w:val="00831332"/>
    <w:rsid w:val="00831553"/>
    <w:rsid w:val="00842341"/>
    <w:rsid w:val="00843D6F"/>
    <w:rsid w:val="008450D5"/>
    <w:rsid w:val="00846E71"/>
    <w:rsid w:val="00850C3A"/>
    <w:rsid w:val="00872131"/>
    <w:rsid w:val="00875384"/>
    <w:rsid w:val="00875E0A"/>
    <w:rsid w:val="00881B73"/>
    <w:rsid w:val="00882822"/>
    <w:rsid w:val="00887946"/>
    <w:rsid w:val="00891D6F"/>
    <w:rsid w:val="00897745"/>
    <w:rsid w:val="008B288C"/>
    <w:rsid w:val="008D21AF"/>
    <w:rsid w:val="008E2588"/>
    <w:rsid w:val="008F149D"/>
    <w:rsid w:val="00907487"/>
    <w:rsid w:val="0091710B"/>
    <w:rsid w:val="009213C6"/>
    <w:rsid w:val="00921F08"/>
    <w:rsid w:val="00940DA6"/>
    <w:rsid w:val="0094411A"/>
    <w:rsid w:val="00947110"/>
    <w:rsid w:val="009545FF"/>
    <w:rsid w:val="00967FF1"/>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1FFF"/>
    <w:rsid w:val="00A144FD"/>
    <w:rsid w:val="00A16469"/>
    <w:rsid w:val="00A2144F"/>
    <w:rsid w:val="00A319FD"/>
    <w:rsid w:val="00A34D3F"/>
    <w:rsid w:val="00A367EA"/>
    <w:rsid w:val="00A51161"/>
    <w:rsid w:val="00A906E7"/>
    <w:rsid w:val="00AA0DD6"/>
    <w:rsid w:val="00AC396A"/>
    <w:rsid w:val="00AE26A0"/>
    <w:rsid w:val="00AE2E54"/>
    <w:rsid w:val="00AE3844"/>
    <w:rsid w:val="00AF0B56"/>
    <w:rsid w:val="00AF2883"/>
    <w:rsid w:val="00B07DB9"/>
    <w:rsid w:val="00B11407"/>
    <w:rsid w:val="00B317DD"/>
    <w:rsid w:val="00B33C84"/>
    <w:rsid w:val="00B3504B"/>
    <w:rsid w:val="00B532EB"/>
    <w:rsid w:val="00B54158"/>
    <w:rsid w:val="00B630B5"/>
    <w:rsid w:val="00B739A7"/>
    <w:rsid w:val="00B759B1"/>
    <w:rsid w:val="00B75A69"/>
    <w:rsid w:val="00B8136B"/>
    <w:rsid w:val="00B814D1"/>
    <w:rsid w:val="00BA2E41"/>
    <w:rsid w:val="00BB1C5A"/>
    <w:rsid w:val="00BC0385"/>
    <w:rsid w:val="00BC69FC"/>
    <w:rsid w:val="00BC7DB9"/>
    <w:rsid w:val="00BD46DB"/>
    <w:rsid w:val="00BD52A9"/>
    <w:rsid w:val="00BE3AE4"/>
    <w:rsid w:val="00BE46A6"/>
    <w:rsid w:val="00C03ACA"/>
    <w:rsid w:val="00C06C47"/>
    <w:rsid w:val="00C203BE"/>
    <w:rsid w:val="00C24271"/>
    <w:rsid w:val="00C30429"/>
    <w:rsid w:val="00C30F31"/>
    <w:rsid w:val="00C3520F"/>
    <w:rsid w:val="00C36D39"/>
    <w:rsid w:val="00C5148E"/>
    <w:rsid w:val="00C56440"/>
    <w:rsid w:val="00C635C2"/>
    <w:rsid w:val="00C72A82"/>
    <w:rsid w:val="00C84CAC"/>
    <w:rsid w:val="00C936E9"/>
    <w:rsid w:val="00C9564D"/>
    <w:rsid w:val="00C96688"/>
    <w:rsid w:val="00CB0952"/>
    <w:rsid w:val="00CD0F93"/>
    <w:rsid w:val="00CD2652"/>
    <w:rsid w:val="00CF0F91"/>
    <w:rsid w:val="00CF1B09"/>
    <w:rsid w:val="00CF5B20"/>
    <w:rsid w:val="00CF5EA5"/>
    <w:rsid w:val="00D06777"/>
    <w:rsid w:val="00D10322"/>
    <w:rsid w:val="00D3082A"/>
    <w:rsid w:val="00D665EF"/>
    <w:rsid w:val="00D767DB"/>
    <w:rsid w:val="00D90029"/>
    <w:rsid w:val="00DB361E"/>
    <w:rsid w:val="00DD61F7"/>
    <w:rsid w:val="00DE34F0"/>
    <w:rsid w:val="00DE4E45"/>
    <w:rsid w:val="00DE502C"/>
    <w:rsid w:val="00DE5E25"/>
    <w:rsid w:val="00DF160D"/>
    <w:rsid w:val="00DF2926"/>
    <w:rsid w:val="00E00551"/>
    <w:rsid w:val="00E04FBC"/>
    <w:rsid w:val="00E261D5"/>
    <w:rsid w:val="00E329DB"/>
    <w:rsid w:val="00E44128"/>
    <w:rsid w:val="00E52E26"/>
    <w:rsid w:val="00E61A60"/>
    <w:rsid w:val="00E66D84"/>
    <w:rsid w:val="00EA371B"/>
    <w:rsid w:val="00EB0D8E"/>
    <w:rsid w:val="00EB4ED9"/>
    <w:rsid w:val="00EB5C65"/>
    <w:rsid w:val="00EC1B6D"/>
    <w:rsid w:val="00EC20A3"/>
    <w:rsid w:val="00EC2D77"/>
    <w:rsid w:val="00EC3930"/>
    <w:rsid w:val="00EC3EDD"/>
    <w:rsid w:val="00EC5EB0"/>
    <w:rsid w:val="00ED055C"/>
    <w:rsid w:val="00ED2ACE"/>
    <w:rsid w:val="00EF4F87"/>
    <w:rsid w:val="00EF59FB"/>
    <w:rsid w:val="00EF7ACB"/>
    <w:rsid w:val="00F016EF"/>
    <w:rsid w:val="00F04362"/>
    <w:rsid w:val="00F13C52"/>
    <w:rsid w:val="00F16EB4"/>
    <w:rsid w:val="00F16FE1"/>
    <w:rsid w:val="00F373FB"/>
    <w:rsid w:val="00F406B4"/>
    <w:rsid w:val="00F6187E"/>
    <w:rsid w:val="00F620D6"/>
    <w:rsid w:val="00F75B84"/>
    <w:rsid w:val="00F81CCB"/>
    <w:rsid w:val="00F83EDE"/>
    <w:rsid w:val="00F90A7D"/>
    <w:rsid w:val="00F93173"/>
    <w:rsid w:val="00FB52FD"/>
    <w:rsid w:val="00FE69E5"/>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2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link w:val="ListParagraphChar"/>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customStyle="1" w:styleId="ListParagraphChar">
    <w:name w:val="List Paragraph Char"/>
    <w:basedOn w:val="DefaultParagraphFont"/>
    <w:link w:val="ListParagraph"/>
    <w:rsid w:val="00E52E26"/>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893851549">
      <w:bodyDiv w:val="1"/>
      <w:marLeft w:val="0"/>
      <w:marRight w:val="0"/>
      <w:marTop w:val="0"/>
      <w:marBottom w:val="0"/>
      <w:divBdr>
        <w:top w:val="none" w:sz="0" w:space="0" w:color="auto"/>
        <w:left w:val="none" w:sz="0" w:space="0" w:color="auto"/>
        <w:bottom w:val="none" w:sz="0" w:space="0" w:color="auto"/>
        <w:right w:val="none" w:sz="0" w:space="0" w:color="auto"/>
      </w:divBdr>
    </w:div>
    <w:div w:id="922642343">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66219398">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092581995">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oliceconduct.gov.uk/research-and-learning/key-areas-work" TargetMode="External"/><Relationship Id="rId12" Type="http://schemas.openxmlformats.org/officeDocument/2006/relationships/hyperlink" Target="mailto:recruitment@policeconduct.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oliceconduct.gov.uk/who-we-are/equality-and-diversity/welsh-language-standard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6</Pages>
  <Words>1413</Words>
  <Characters>6969</Characters>
  <Application>Microsoft Office Word</Application>
  <DocSecurity>0</DocSecurity>
  <Lines>290</Lines>
  <Paragraphs>126</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7</cp:revision>
  <cp:lastPrinted>2016-07-19T15:38:00Z</cp:lastPrinted>
  <dcterms:created xsi:type="dcterms:W3CDTF">2026-06-25T10:25:00Z</dcterms:created>
  <dcterms:modified xsi:type="dcterms:W3CDTF">2026-07-09T08:28:00Z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-928779367</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-158887109</vt:i4>
  </property>
  <property fmtid="{D5CDD505-2E9C-101B-9397-08002B2CF9AE}" pid="8" name="_ReviewingToolsShownOnce">
    <vt:lpwstr/>
  </property>
</Properties>
</file>