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77777777" w:rsidR="006C136C" w:rsidRDefault="006C136C" w:rsidP="0061686D">
      <w:pPr>
        <w:jc w:val="both"/>
        <w:rPr>
          <w:rFonts w:ascii="Arial" w:hAnsi="Arial" w:cs="Arial"/>
          <w:b/>
          <w:color w:val="000000" w:themeColor="text1"/>
          <w:sz w:val="28"/>
          <w:szCs w:val="28"/>
        </w:rPr>
      </w:pPr>
    </w:p>
    <w:p w14:paraId="1E1CBE9C" w14:textId="77777777" w:rsidR="00DE4E45" w:rsidRPr="00B54158" w:rsidRDefault="00E329DB" w:rsidP="00DE4E45">
      <w:pPr>
        <w:spacing w:before="120" w:after="120"/>
        <w:jc w:val="center"/>
        <w:textAlignment w:val="baseline"/>
        <w:rPr>
          <w:rFonts w:ascii="Arial" w:hAnsi="Arial" w:cs="Arial"/>
          <w:b/>
          <w:color w:val="000000" w:themeColor="text1"/>
          <w:sz w:val="28"/>
          <w:szCs w:val="28"/>
        </w:rPr>
      </w:pPr>
      <w:r w:rsidRPr="00E329DB">
        <w:rPr>
          <w:rFonts w:ascii="Arial" w:hAnsi="Arial" w:cs="Arial"/>
          <w:b/>
          <w:color w:val="000000" w:themeColor="text1"/>
          <w:sz w:val="28"/>
          <w:szCs w:val="28"/>
        </w:rPr>
        <w:t>JOB DESCRIPTION</w:t>
      </w:r>
    </w:p>
    <w:p w14:paraId="4FC9180D" w14:textId="77777777" w:rsidR="00EA371B" w:rsidRPr="00B54158" w:rsidRDefault="00EA371B" w:rsidP="00EA371B">
      <w:pPr>
        <w:spacing w:before="120" w:after="120"/>
        <w:ind w:left="2126" w:hanging="2126"/>
        <w:rPr>
          <w:rFonts w:ascii="Arial" w:hAnsi="Arial" w:cs="Arial"/>
          <w:b/>
          <w:bCs/>
          <w:color w:val="000000" w:themeColor="text1"/>
        </w:rPr>
      </w:pPr>
    </w:p>
    <w:p w14:paraId="70AC7918" w14:textId="112A0E03" w:rsidR="00EA371B" w:rsidRPr="0087105D" w:rsidRDefault="00E329DB" w:rsidP="00EA371B">
      <w:pPr>
        <w:spacing w:before="120" w:after="120"/>
        <w:ind w:left="2126" w:hanging="2126"/>
        <w:rPr>
          <w:rFonts w:ascii="Arial" w:hAnsi="Arial" w:cs="Arial"/>
          <w:bCs/>
          <w:color w:val="000000" w:themeColor="text1"/>
        </w:rPr>
      </w:pPr>
      <w:r w:rsidRPr="00C635C2">
        <w:rPr>
          <w:rFonts w:ascii="Arial" w:hAnsi="Arial" w:cs="Arial"/>
          <w:b/>
          <w:bCs/>
          <w:color w:val="000000" w:themeColor="text1"/>
        </w:rPr>
        <w:t xml:space="preserve">TITLE: </w:t>
      </w:r>
      <w:r w:rsidRPr="00C635C2">
        <w:rPr>
          <w:rFonts w:ascii="Arial" w:hAnsi="Arial" w:cs="Arial"/>
          <w:b/>
          <w:bCs/>
          <w:color w:val="000000" w:themeColor="text1"/>
        </w:rPr>
        <w:tab/>
      </w:r>
      <w:r w:rsidR="0087105D" w:rsidRPr="0087105D">
        <w:rPr>
          <w:rFonts w:ascii="Arial" w:hAnsi="Arial" w:cs="Arial"/>
        </w:rPr>
        <w:t>Learning &amp; Development Advisor</w:t>
      </w:r>
      <w:r w:rsidRPr="0087105D">
        <w:rPr>
          <w:rFonts w:ascii="Arial" w:hAnsi="Arial" w:cs="Arial"/>
          <w:bCs/>
          <w:color w:val="000000" w:themeColor="text1"/>
        </w:rPr>
        <w:tab/>
      </w:r>
      <w:r w:rsidRPr="0087105D">
        <w:rPr>
          <w:rFonts w:ascii="Arial" w:hAnsi="Arial" w:cs="Arial"/>
          <w:bCs/>
          <w:color w:val="000000" w:themeColor="text1"/>
        </w:rPr>
        <w:tab/>
      </w:r>
    </w:p>
    <w:p w14:paraId="23AE8DC6" w14:textId="4917A2B2" w:rsidR="00EA371B" w:rsidRPr="0087105D" w:rsidRDefault="00E329DB" w:rsidP="00EA371B">
      <w:pPr>
        <w:spacing w:before="120" w:after="120"/>
        <w:ind w:left="2126" w:hanging="2126"/>
        <w:rPr>
          <w:rFonts w:ascii="Arial" w:hAnsi="Arial" w:cs="Arial"/>
          <w:bCs/>
          <w:color w:val="000000" w:themeColor="text1"/>
        </w:rPr>
      </w:pPr>
      <w:r w:rsidRPr="0087105D">
        <w:rPr>
          <w:rFonts w:ascii="Arial" w:hAnsi="Arial" w:cs="Arial"/>
          <w:b/>
          <w:bCs/>
          <w:color w:val="000000" w:themeColor="text1"/>
        </w:rPr>
        <w:t xml:space="preserve">REPORTS TO: </w:t>
      </w:r>
      <w:r w:rsidRPr="0087105D">
        <w:rPr>
          <w:rFonts w:ascii="Arial" w:hAnsi="Arial" w:cs="Arial"/>
          <w:b/>
          <w:bCs/>
          <w:color w:val="000000" w:themeColor="text1"/>
        </w:rPr>
        <w:tab/>
      </w:r>
      <w:r w:rsidR="0087105D" w:rsidRPr="0087105D">
        <w:rPr>
          <w:rFonts w:ascii="Arial" w:hAnsi="Arial" w:cs="Arial"/>
        </w:rPr>
        <w:t>Learning &amp; Development Business Partner</w:t>
      </w:r>
    </w:p>
    <w:p w14:paraId="7A81A8BD" w14:textId="5F065396" w:rsidR="00EA371B" w:rsidRPr="00C635C2" w:rsidRDefault="00E329DB" w:rsidP="00EA371B">
      <w:pPr>
        <w:spacing w:before="120" w:after="120"/>
        <w:ind w:left="2126" w:hanging="2126"/>
        <w:rPr>
          <w:rFonts w:ascii="Arial" w:hAnsi="Arial" w:cs="Arial"/>
          <w:b/>
          <w:bCs/>
          <w:color w:val="000000" w:themeColor="text1"/>
        </w:rPr>
      </w:pPr>
      <w:r w:rsidRPr="00C635C2">
        <w:rPr>
          <w:rFonts w:ascii="Arial" w:hAnsi="Arial" w:cs="Arial"/>
          <w:b/>
          <w:bCs/>
          <w:color w:val="000000" w:themeColor="text1"/>
        </w:rPr>
        <w:t>LOCATION:</w:t>
      </w:r>
      <w:r w:rsidRPr="00C635C2">
        <w:rPr>
          <w:rFonts w:ascii="Arial" w:hAnsi="Arial" w:cs="Arial"/>
          <w:b/>
          <w:bCs/>
          <w:color w:val="000000" w:themeColor="text1"/>
        </w:rPr>
        <w:tab/>
      </w:r>
      <w:r w:rsidR="0087105D" w:rsidRPr="0087105D">
        <w:rPr>
          <w:rFonts w:ascii="Arial" w:hAnsi="Arial" w:cs="Arial"/>
          <w:color w:val="000000" w:themeColor="text1"/>
        </w:rPr>
        <w:t>Any IOPC office</w:t>
      </w:r>
      <w:r w:rsidR="0087105D">
        <w:rPr>
          <w:rFonts w:ascii="Arial" w:hAnsi="Arial" w:cs="Arial"/>
          <w:color w:val="000000" w:themeColor="text1"/>
        </w:rPr>
        <w:t xml:space="preserve"> (with travel)</w:t>
      </w:r>
    </w:p>
    <w:p w14:paraId="5B334342" w14:textId="596CE96B" w:rsidR="00EA371B" w:rsidRPr="00C635C2" w:rsidRDefault="00E329DB" w:rsidP="00EA371B">
      <w:pPr>
        <w:spacing w:before="120" w:after="120"/>
        <w:ind w:left="2126" w:hanging="2126"/>
        <w:rPr>
          <w:rFonts w:ascii="Arial" w:hAnsi="Arial" w:cs="Arial"/>
          <w:b/>
          <w:bCs/>
          <w:color w:val="000000" w:themeColor="text1"/>
        </w:rPr>
      </w:pPr>
      <w:r w:rsidRPr="00C635C2">
        <w:rPr>
          <w:rFonts w:ascii="Arial" w:hAnsi="Arial" w:cs="Arial"/>
          <w:b/>
          <w:bCs/>
          <w:color w:val="000000" w:themeColor="text1"/>
        </w:rPr>
        <w:t>GRADE:</w:t>
      </w:r>
      <w:r w:rsidRPr="00C635C2">
        <w:rPr>
          <w:rFonts w:ascii="Arial" w:hAnsi="Arial" w:cs="Arial"/>
          <w:b/>
          <w:bCs/>
          <w:color w:val="000000" w:themeColor="text1"/>
        </w:rPr>
        <w:tab/>
      </w:r>
      <w:r w:rsidR="0087105D" w:rsidRPr="0087105D">
        <w:rPr>
          <w:rFonts w:ascii="Arial" w:hAnsi="Arial" w:cs="Arial"/>
          <w:color w:val="000000" w:themeColor="text1"/>
        </w:rPr>
        <w:t>10</w:t>
      </w:r>
    </w:p>
    <w:p w14:paraId="58A82AB2" w14:textId="599302A2" w:rsidR="00EA371B" w:rsidRPr="00C635C2" w:rsidRDefault="00E329DB" w:rsidP="00EA371B">
      <w:pPr>
        <w:spacing w:before="120" w:after="120"/>
        <w:ind w:left="2126" w:hanging="2126"/>
        <w:rPr>
          <w:rFonts w:ascii="Arial" w:hAnsi="Arial" w:cs="Arial"/>
          <w:bCs/>
          <w:color w:val="000000" w:themeColor="text1"/>
        </w:rPr>
      </w:pPr>
      <w:r w:rsidRPr="00C635C2">
        <w:rPr>
          <w:rFonts w:ascii="Arial" w:hAnsi="Arial" w:cs="Arial"/>
          <w:b/>
          <w:bCs/>
          <w:color w:val="000000" w:themeColor="text1"/>
        </w:rPr>
        <w:t>SALARY:</w:t>
      </w:r>
      <w:r w:rsidRPr="00C635C2">
        <w:rPr>
          <w:rFonts w:ascii="Arial" w:hAnsi="Arial" w:cs="Arial"/>
          <w:bCs/>
          <w:color w:val="000000" w:themeColor="text1"/>
        </w:rPr>
        <w:t xml:space="preserve"> </w:t>
      </w:r>
      <w:r w:rsidRPr="00C635C2">
        <w:rPr>
          <w:rFonts w:ascii="Arial" w:hAnsi="Arial" w:cs="Arial"/>
          <w:bCs/>
          <w:color w:val="000000" w:themeColor="text1"/>
        </w:rPr>
        <w:tab/>
      </w:r>
      <w:r w:rsidR="0087105D">
        <w:rPr>
          <w:rFonts w:ascii="Arial" w:hAnsi="Arial" w:cs="Arial"/>
          <w:color w:val="000000" w:themeColor="text1"/>
        </w:rPr>
        <w:t>£30,032</w:t>
      </w:r>
    </w:p>
    <w:p w14:paraId="7D1A9C21" w14:textId="4E7689AF" w:rsidR="00EC5EB0" w:rsidRPr="00B3504B" w:rsidRDefault="00E329DB" w:rsidP="0066384C">
      <w:pPr>
        <w:spacing w:before="120" w:after="120"/>
        <w:ind w:left="2126" w:hanging="2126"/>
        <w:rPr>
          <w:rFonts w:ascii="Arial" w:hAnsi="Arial" w:cs="Arial"/>
          <w:color w:val="000000" w:themeColor="text1"/>
        </w:rPr>
      </w:pPr>
      <w:r w:rsidRPr="00C635C2">
        <w:rPr>
          <w:rFonts w:ascii="Arial" w:hAnsi="Arial" w:cs="Arial"/>
          <w:b/>
          <w:bCs/>
          <w:color w:val="000000" w:themeColor="text1"/>
        </w:rPr>
        <w:t>CONTRACT:</w:t>
      </w:r>
      <w:r w:rsidRPr="00C635C2">
        <w:rPr>
          <w:rFonts w:ascii="Arial" w:hAnsi="Arial" w:cs="Arial"/>
          <w:b/>
          <w:bCs/>
          <w:color w:val="000000" w:themeColor="text1"/>
        </w:rPr>
        <w:tab/>
      </w:r>
      <w:r w:rsidR="0087105D" w:rsidRPr="0087105D">
        <w:rPr>
          <w:rFonts w:ascii="Arial" w:hAnsi="Arial" w:cs="Arial"/>
          <w:color w:val="000000" w:themeColor="text1"/>
        </w:rPr>
        <w:t>FTC until 3</w:t>
      </w:r>
      <w:r w:rsidR="00A04FC2">
        <w:rPr>
          <w:rFonts w:ascii="Arial" w:hAnsi="Arial" w:cs="Arial"/>
          <w:color w:val="000000" w:themeColor="text1"/>
        </w:rPr>
        <w:t>0</w:t>
      </w:r>
      <w:r w:rsidR="00A04FC2" w:rsidRPr="00A04FC2">
        <w:rPr>
          <w:rFonts w:ascii="Arial" w:hAnsi="Arial" w:cs="Arial"/>
          <w:color w:val="000000" w:themeColor="text1"/>
          <w:vertAlign w:val="superscript"/>
        </w:rPr>
        <w:t>th</w:t>
      </w:r>
      <w:r w:rsidR="00A04FC2">
        <w:rPr>
          <w:rFonts w:ascii="Arial" w:hAnsi="Arial" w:cs="Arial"/>
          <w:color w:val="000000" w:themeColor="text1"/>
        </w:rPr>
        <w:t xml:space="preserve"> June</w:t>
      </w:r>
      <w:r w:rsidR="0087105D" w:rsidRPr="0087105D">
        <w:rPr>
          <w:rFonts w:ascii="Arial" w:hAnsi="Arial" w:cs="Arial"/>
          <w:color w:val="000000" w:themeColor="text1"/>
        </w:rPr>
        <w:t xml:space="preserve"> 2023</w:t>
      </w:r>
    </w:p>
    <w:p w14:paraId="6E6AFA0B" w14:textId="77777777" w:rsidR="00DE4E45" w:rsidRPr="00C635C2" w:rsidRDefault="00DE4E45" w:rsidP="00EA371B">
      <w:pPr>
        <w:spacing w:before="120" w:after="120"/>
        <w:textAlignment w:val="baseline"/>
        <w:rPr>
          <w:rFonts w:ascii="Arial" w:eastAsia="Times New Roman" w:hAnsi="Arial" w:cs="Arial"/>
          <w:b/>
          <w:color w:val="000000" w:themeColor="text1"/>
          <w:lang w:eastAsia="en-GB"/>
        </w:rPr>
      </w:pPr>
    </w:p>
    <w:p w14:paraId="190766E5" w14:textId="3D026FAD" w:rsidR="00EA371B" w:rsidRDefault="00E329DB" w:rsidP="00EA371B">
      <w:pPr>
        <w:spacing w:before="120" w:after="120"/>
        <w:textAlignment w:val="baseline"/>
        <w:rPr>
          <w:rFonts w:ascii="Arial" w:eastAsia="Times New Roman" w:hAnsi="Arial" w:cs="Arial"/>
          <w:b/>
          <w:color w:val="000000" w:themeColor="text1"/>
          <w:lang w:eastAsia="en-GB"/>
        </w:rPr>
      </w:pPr>
      <w:r w:rsidRPr="00C635C2">
        <w:rPr>
          <w:rFonts w:ascii="Arial" w:eastAsia="Times New Roman" w:hAnsi="Arial" w:cs="Arial"/>
          <w:b/>
          <w:color w:val="000000" w:themeColor="text1"/>
          <w:lang w:eastAsia="en-GB"/>
        </w:rPr>
        <w:t>PURPOSE</w:t>
      </w:r>
    </w:p>
    <w:p w14:paraId="15F628B7" w14:textId="77777777" w:rsidR="0087105D" w:rsidRPr="0087105D" w:rsidRDefault="0087105D" w:rsidP="0087105D">
      <w:pPr>
        <w:rPr>
          <w:rFonts w:ascii="Arial" w:hAnsi="Arial" w:cs="Arial"/>
        </w:rPr>
      </w:pPr>
      <w:r w:rsidRPr="0087105D">
        <w:rPr>
          <w:rFonts w:ascii="Arial" w:hAnsi="Arial" w:cs="Arial"/>
        </w:rPr>
        <w:t>The Independent Office for Police Conduct (IOPC) is committed to having an efficient and effective workforce and the L&amp;D team is instrumental in realising that goal. The L&amp;D team is ambitious and innovative; it strives to build a culture of learning and to empower people to drive their own development.</w:t>
      </w:r>
    </w:p>
    <w:p w14:paraId="1F84BFF0" w14:textId="77777777" w:rsidR="0087105D" w:rsidRPr="0087105D" w:rsidRDefault="0087105D" w:rsidP="0087105D">
      <w:pPr>
        <w:rPr>
          <w:rFonts w:ascii="Arial" w:hAnsi="Arial" w:cs="Arial"/>
        </w:rPr>
      </w:pPr>
      <w:r w:rsidRPr="0087105D">
        <w:rPr>
          <w:rFonts w:ascii="Arial" w:hAnsi="Arial" w:cs="Arial"/>
        </w:rPr>
        <w:t>Reporting to the L&amp;D Business Partner, the L&amp;D advisor will work collaboratively with their peers and colleagues across the organisation to provide advice and support through a variety of learning and development initiatives.</w:t>
      </w:r>
    </w:p>
    <w:p w14:paraId="21830263" w14:textId="75CBAA3F" w:rsidR="0066384C" w:rsidRPr="0087105D" w:rsidRDefault="0087105D" w:rsidP="0087105D">
      <w:pPr>
        <w:rPr>
          <w:rFonts w:ascii="Arial" w:hAnsi="Arial" w:cs="Arial"/>
        </w:rPr>
      </w:pPr>
      <w:r w:rsidRPr="0087105D">
        <w:rPr>
          <w:rFonts w:ascii="Arial" w:hAnsi="Arial" w:cs="Arial"/>
        </w:rPr>
        <w:t>The L&amp;D Advisor will use expertise, collaboration and innovation to help solve business issues and support colleagues. They will help build a culture of continuous learning and improvement and always act as a role model by demonstrating IOPC values.</w:t>
      </w:r>
    </w:p>
    <w:p w14:paraId="25670DC2" w14:textId="77777777" w:rsidR="00BC69FC" w:rsidRPr="00C635C2" w:rsidRDefault="00BC69FC" w:rsidP="00EA371B">
      <w:pPr>
        <w:spacing w:before="120" w:after="120"/>
        <w:textAlignment w:val="baseline"/>
        <w:rPr>
          <w:rFonts w:ascii="Arial" w:eastAsia="Times New Roman" w:hAnsi="Arial" w:cs="Arial"/>
          <w:b/>
          <w:color w:val="000000" w:themeColor="text1"/>
          <w:lang w:eastAsia="en-GB"/>
        </w:rPr>
      </w:pPr>
    </w:p>
    <w:p w14:paraId="7D879F18" w14:textId="77777777" w:rsidR="00BC69FC" w:rsidRDefault="00BC69FC" w:rsidP="00BC69FC">
      <w:pPr>
        <w:pStyle w:val="Heading1"/>
        <w:spacing w:before="1"/>
      </w:pPr>
      <w:bookmarkStart w:id="0" w:name="_Hlk45806070"/>
      <w:r>
        <w:t>ORGANISATIONAL CONTEXT</w:t>
      </w:r>
    </w:p>
    <w:p w14:paraId="311C5BD3" w14:textId="4FD7017A" w:rsidR="00F406B4" w:rsidRDefault="00F406B4" w:rsidP="00BC69FC">
      <w:pPr>
        <w:pStyle w:val="Heading1"/>
        <w:spacing w:before="1"/>
      </w:pPr>
      <w:r w:rsidRPr="00F406B4">
        <w:rPr>
          <w:noProof/>
          <w:lang w:val="en-GB" w:eastAsia="en-GB" w:bidi="ar-SA"/>
        </w:rPr>
        <w:drawing>
          <wp:inline distT="0" distB="0" distL="0" distR="0" wp14:anchorId="41DDDEC7" wp14:editId="251A6DF9">
            <wp:extent cx="5343525" cy="2788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9640" cy="2802151"/>
                    </a:xfrm>
                    <a:prstGeom prst="rect">
                      <a:avLst/>
                    </a:prstGeom>
                    <a:noFill/>
                    <a:ln>
                      <a:noFill/>
                    </a:ln>
                  </pic:spPr>
                </pic:pic>
              </a:graphicData>
            </a:graphic>
          </wp:inline>
        </w:drawing>
      </w:r>
    </w:p>
    <w:p w14:paraId="28EDFBC9" w14:textId="664093C5" w:rsidR="00F406B4" w:rsidRPr="00F406B4" w:rsidRDefault="00F406B4" w:rsidP="00F406B4">
      <w:pPr>
        <w:spacing w:after="0"/>
        <w:rPr>
          <w:rFonts w:ascii="Arial" w:eastAsia="Times New Roman" w:hAnsi="Arial" w:cs="Arial"/>
          <w:noProof/>
          <w:color w:val="000000"/>
          <w:lang w:eastAsia="en-GB"/>
        </w:rPr>
      </w:pPr>
      <w:r w:rsidRPr="00F406B4">
        <w:rPr>
          <w:rFonts w:ascii="Arial" w:eastAsia="Times New Roman" w:hAnsi="Arial" w:cs="Arial"/>
          <w:noProof/>
          <w:color w:val="000000"/>
          <w:lang w:eastAsia="en-GB"/>
        </w:rPr>
        <w:t xml:space="preserve">We work in the context of our agreed values which inform the way we do things at the IOPC.  The </w:t>
      </w:r>
      <w:r w:rsidR="0087105D" w:rsidRPr="0087105D">
        <w:rPr>
          <w:rFonts w:ascii="Arial" w:eastAsia="Times New Roman" w:hAnsi="Arial" w:cs="Arial"/>
          <w:noProof/>
          <w:color w:val="000000" w:themeColor="text1"/>
          <w:lang w:eastAsia="en-GB"/>
        </w:rPr>
        <w:t>Learning and Development Advisor</w:t>
      </w:r>
      <w:r w:rsidRPr="0087105D">
        <w:rPr>
          <w:rFonts w:ascii="Arial" w:eastAsia="Times New Roman" w:hAnsi="Arial" w:cs="Arial"/>
          <w:noProof/>
          <w:color w:val="000000" w:themeColor="text1"/>
          <w:lang w:eastAsia="en-GB"/>
        </w:rPr>
        <w:t xml:space="preserve"> </w:t>
      </w:r>
      <w:r w:rsidRPr="00F406B4">
        <w:rPr>
          <w:rFonts w:ascii="Arial" w:eastAsia="Times New Roman" w:hAnsi="Arial" w:cs="Arial"/>
          <w:noProof/>
          <w:color w:val="000000"/>
          <w:lang w:eastAsia="en-GB"/>
        </w:rPr>
        <w:t>will need to be commited to managing in the context of these values.</w:t>
      </w:r>
    </w:p>
    <w:p w14:paraId="01F99F56" w14:textId="77777777" w:rsidR="00F406B4" w:rsidRDefault="00F406B4" w:rsidP="00BC69FC">
      <w:pPr>
        <w:pStyle w:val="Heading1"/>
        <w:spacing w:before="1"/>
      </w:pPr>
    </w:p>
    <w:p w14:paraId="3F029D39" w14:textId="77777777" w:rsidR="00BC69FC" w:rsidRDefault="00BC69FC" w:rsidP="00BC69FC">
      <w:pPr>
        <w:sectPr w:rsidR="00BC69FC">
          <w:headerReference w:type="default" r:id="rId8"/>
          <w:footerReference w:type="default" r:id="rId9"/>
          <w:pgSz w:w="11910" w:h="16840"/>
          <w:pgMar w:top="1340" w:right="980" w:bottom="280" w:left="1340" w:header="720" w:footer="720" w:gutter="0"/>
          <w:cols w:space="720"/>
        </w:sectPr>
      </w:pPr>
    </w:p>
    <w:p w14:paraId="298A1BF6" w14:textId="77777777" w:rsidR="00BC69FC" w:rsidRDefault="00BC69FC" w:rsidP="00BC69FC">
      <w:pPr>
        <w:pStyle w:val="BodyText"/>
        <w:spacing w:before="10"/>
        <w:rPr>
          <w:sz w:val="21"/>
        </w:rPr>
      </w:pPr>
      <w:r>
        <w:rPr>
          <w:noProof/>
          <w:lang w:eastAsia="en-GB"/>
        </w:rPr>
        <w:lastRenderedPageBreak/>
        <w:drawing>
          <wp:anchor distT="0" distB="0" distL="0" distR="0" simplePos="0" relativeHeight="251658240" behindDoc="0" locked="0" layoutInCell="1" allowOverlap="1" wp14:anchorId="78FE8998" wp14:editId="57F19483">
            <wp:simplePos x="0" y="0"/>
            <wp:positionH relativeFrom="page">
              <wp:posOffset>914400</wp:posOffset>
            </wp:positionH>
            <wp:positionV relativeFrom="paragraph">
              <wp:posOffset>184785</wp:posOffset>
            </wp:positionV>
            <wp:extent cx="6018530" cy="5864225"/>
            <wp:effectExtent l="0" t="0" r="127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8530" cy="586422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325F87B5" w14:textId="18EACC4A" w:rsidR="004C3A21" w:rsidRDefault="004C3A21" w:rsidP="00EA371B">
      <w:pPr>
        <w:spacing w:before="120" w:after="120"/>
        <w:ind w:left="2160" w:hanging="2160"/>
        <w:textAlignment w:val="baseline"/>
        <w:rPr>
          <w:rFonts w:ascii="Arial" w:eastAsia="Times New Roman" w:hAnsi="Arial" w:cs="Arial"/>
          <w:b/>
          <w:color w:val="000000" w:themeColor="text1"/>
          <w:lang w:eastAsia="en-GB"/>
        </w:rPr>
      </w:pPr>
    </w:p>
    <w:p w14:paraId="02ABF37A" w14:textId="77777777" w:rsidR="0087105D" w:rsidRPr="00C635C2" w:rsidRDefault="0087105D" w:rsidP="00EA371B">
      <w:pPr>
        <w:spacing w:before="120" w:after="120"/>
        <w:ind w:left="2160" w:hanging="2160"/>
        <w:textAlignment w:val="baseline"/>
        <w:rPr>
          <w:rFonts w:ascii="Arial" w:eastAsia="Times New Roman" w:hAnsi="Arial" w:cs="Arial"/>
          <w:b/>
          <w:color w:val="000000" w:themeColor="text1"/>
          <w:lang w:eastAsia="en-GB"/>
        </w:rPr>
      </w:pPr>
    </w:p>
    <w:p w14:paraId="6027C806" w14:textId="77777777" w:rsidR="0087105D" w:rsidRDefault="0087105D" w:rsidP="0087105D">
      <w:pPr>
        <w:pStyle w:val="Heading1"/>
        <w:spacing w:before="1"/>
        <w:jc w:val="both"/>
      </w:pPr>
      <w:bookmarkStart w:id="1" w:name="_Hlk33789511"/>
      <w:r>
        <w:t>ROLE DESCRIPTION</w:t>
      </w:r>
    </w:p>
    <w:p w14:paraId="713169D0" w14:textId="77777777" w:rsidR="0087105D" w:rsidRPr="0087105D" w:rsidRDefault="0087105D" w:rsidP="0087105D">
      <w:pPr>
        <w:pStyle w:val="BodyText"/>
        <w:spacing w:before="126" w:line="360" w:lineRule="auto"/>
        <w:ind w:left="100" w:right="665"/>
        <w:rPr>
          <w:rFonts w:ascii="Arial" w:hAnsi="Arial" w:cs="Arial"/>
        </w:rPr>
      </w:pPr>
      <w:r w:rsidRPr="0087105D">
        <w:rPr>
          <w:rFonts w:ascii="Arial" w:hAnsi="Arial" w:cs="Arial"/>
        </w:rPr>
        <w:t>A multi-faceted L&amp;D advisor role that provides opportunity to contribute to strategic work of the IOPC, influence a learning culture and make a difference to the people work here.</w:t>
      </w:r>
    </w:p>
    <w:p w14:paraId="6145426A" w14:textId="77777777" w:rsidR="0087105D" w:rsidRDefault="0087105D">
      <w:pPr>
        <w:spacing w:before="120" w:after="120"/>
        <w:rPr>
          <w:rFonts w:ascii="Arial" w:eastAsia="Times New Roman" w:hAnsi="Arial" w:cs="Arial"/>
          <w:b/>
          <w:color w:val="000000" w:themeColor="text1"/>
          <w:lang w:eastAsia="en-GB"/>
        </w:rPr>
      </w:pPr>
    </w:p>
    <w:p w14:paraId="64A4B9FA" w14:textId="77777777" w:rsidR="0087105D" w:rsidRDefault="0087105D">
      <w:pPr>
        <w:spacing w:after="0" w:line="240" w:lineRule="auto"/>
        <w:rPr>
          <w:rFonts w:ascii="Arial" w:eastAsia="Times New Roman" w:hAnsi="Arial" w:cs="Arial"/>
          <w:b/>
          <w:color w:val="000000" w:themeColor="text1"/>
          <w:lang w:eastAsia="en-GB"/>
        </w:rPr>
      </w:pPr>
      <w:r>
        <w:rPr>
          <w:rFonts w:ascii="Arial" w:eastAsia="Times New Roman" w:hAnsi="Arial" w:cs="Arial"/>
          <w:b/>
          <w:color w:val="000000" w:themeColor="text1"/>
          <w:lang w:eastAsia="en-GB"/>
        </w:rPr>
        <w:br w:type="page"/>
      </w:r>
    </w:p>
    <w:p w14:paraId="15E5EE58" w14:textId="19A83277" w:rsidR="00843D6F" w:rsidRPr="00C635C2" w:rsidRDefault="00E329DB">
      <w:pPr>
        <w:spacing w:before="120" w:after="120"/>
        <w:rPr>
          <w:rFonts w:ascii="Arial" w:eastAsia="Times New Roman" w:hAnsi="Arial" w:cs="Arial"/>
          <w:b/>
          <w:color w:val="000000" w:themeColor="text1"/>
          <w:lang w:eastAsia="en-GB"/>
        </w:rPr>
      </w:pPr>
      <w:r w:rsidRPr="00C635C2">
        <w:rPr>
          <w:rFonts w:ascii="Arial" w:eastAsia="Times New Roman" w:hAnsi="Arial" w:cs="Arial"/>
          <w:b/>
          <w:color w:val="000000" w:themeColor="text1"/>
          <w:lang w:eastAsia="en-GB"/>
        </w:rPr>
        <w:lastRenderedPageBreak/>
        <w:t>MAIN DUTIES AND RESPONSIBILITIES</w:t>
      </w:r>
    </w:p>
    <w:bookmarkEnd w:id="1"/>
    <w:p w14:paraId="6D3AEBF2" w14:textId="77777777" w:rsidR="0087105D" w:rsidRPr="0087105D" w:rsidRDefault="0087105D" w:rsidP="0087105D">
      <w:pPr>
        <w:rPr>
          <w:rFonts w:ascii="Arial" w:hAnsi="Arial" w:cs="Arial"/>
          <w:b/>
          <w:bCs/>
        </w:rPr>
      </w:pPr>
      <w:r w:rsidRPr="0087105D">
        <w:rPr>
          <w:rFonts w:ascii="Arial" w:hAnsi="Arial" w:cs="Arial"/>
          <w:b/>
          <w:bCs/>
        </w:rPr>
        <w:t>Engagement:</w:t>
      </w:r>
    </w:p>
    <w:p w14:paraId="05779DA7"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Advise stakeholders about L&amp;D interventions which will effectively address learning needs and help solve business issues.</w:t>
      </w:r>
    </w:p>
    <w:p w14:paraId="58E7BCB3"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provide advice and guidance to individuals on personal and professional development.</w:t>
      </w:r>
    </w:p>
    <w:p w14:paraId="4D3EFF3C"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Promote the work of the team and inspire others about learning and development through speaking in meetings, delivering presentations and networking at events and conferences.</w:t>
      </w:r>
    </w:p>
    <w:p w14:paraId="04D28355"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Design and deliver facilitated discussions, workshops and activities with multidisciplinary groups and colleagues.</w:t>
      </w:r>
    </w:p>
    <w:p w14:paraId="1B0501E3"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Identify skill gaps, learning needs and new opportunities for learning and improvement through continuous assessments and observations.</w:t>
      </w:r>
    </w:p>
    <w:p w14:paraId="2A26292C"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Contribute to the development of the IOPC People Strategy through matrix working across the directorate, particularly with peers in the ODDT and PMW Teams</w:t>
      </w:r>
    </w:p>
    <w:p w14:paraId="1506504F"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Drive a learning culture during every conversation, using coaching conversation techniques.</w:t>
      </w:r>
    </w:p>
    <w:p w14:paraId="7267830D" w14:textId="77777777" w:rsidR="0087105D" w:rsidRPr="0087105D" w:rsidRDefault="0087105D" w:rsidP="0087105D">
      <w:pPr>
        <w:pStyle w:val="ListParagraph"/>
        <w:numPr>
          <w:ilvl w:val="0"/>
          <w:numId w:val="30"/>
        </w:numPr>
        <w:rPr>
          <w:rFonts w:ascii="Arial" w:hAnsi="Arial" w:cs="Arial"/>
        </w:rPr>
      </w:pPr>
      <w:r w:rsidRPr="0087105D">
        <w:rPr>
          <w:rFonts w:ascii="Arial" w:hAnsi="Arial" w:cs="Arial"/>
        </w:rPr>
        <w:t>Manage and respond to relevant L&amp;D queries received through the L&amp;D inbox.</w:t>
      </w:r>
    </w:p>
    <w:p w14:paraId="081B8416" w14:textId="77777777" w:rsidR="0087105D" w:rsidRPr="0087105D" w:rsidRDefault="0087105D" w:rsidP="0087105D">
      <w:pPr>
        <w:rPr>
          <w:rFonts w:ascii="Arial" w:hAnsi="Arial" w:cs="Arial"/>
        </w:rPr>
      </w:pPr>
    </w:p>
    <w:p w14:paraId="22A6E4EF" w14:textId="77777777" w:rsidR="0087105D" w:rsidRPr="0087105D" w:rsidRDefault="0087105D" w:rsidP="0087105D">
      <w:pPr>
        <w:rPr>
          <w:rFonts w:ascii="Arial" w:hAnsi="Arial" w:cs="Arial"/>
          <w:b/>
          <w:bCs/>
        </w:rPr>
      </w:pPr>
      <w:r w:rsidRPr="0087105D">
        <w:rPr>
          <w:rFonts w:ascii="Arial" w:hAnsi="Arial" w:cs="Arial"/>
          <w:b/>
          <w:bCs/>
        </w:rPr>
        <w:t>Delivering L&amp;D work:</w:t>
      </w:r>
    </w:p>
    <w:p w14:paraId="77A96D5A"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Deliver defined L&amp;D work packages (advice, research, design, delivering interventions &amp; projects) through effective self-management, prioritisation and collaboration with others.</w:t>
      </w:r>
    </w:p>
    <w:p w14:paraId="39D50F4E"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Work closely with L&amp;D consultants and peer L&amp;D advisors to continuously re- evaluate and re-prioritise workloads to ensure a smooth delivery of L&amp;D products to the business.</w:t>
      </w:r>
    </w:p>
    <w:p w14:paraId="3DB8F5AF"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Co-ordinate the successful delivery of the team’s activities, ensuring close working and consultation with the L&amp;D support team</w:t>
      </w:r>
    </w:p>
    <w:p w14:paraId="7BB605F3"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Source and liaise with external providers, ensuring procurement and contracting guidance is followed.</w:t>
      </w:r>
    </w:p>
    <w:p w14:paraId="110F3125"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Develop, draft and present high-quality business reports outlining key L&amp;D proposals and issues.</w:t>
      </w:r>
    </w:p>
    <w:p w14:paraId="0EDD0148" w14:textId="534F2167" w:rsidR="0087105D" w:rsidRDefault="0087105D" w:rsidP="0087105D">
      <w:pPr>
        <w:pStyle w:val="ListParagraph"/>
        <w:numPr>
          <w:ilvl w:val="0"/>
          <w:numId w:val="29"/>
        </w:numPr>
        <w:rPr>
          <w:rFonts w:ascii="Arial" w:hAnsi="Arial" w:cs="Arial"/>
        </w:rPr>
      </w:pPr>
      <w:r w:rsidRPr="0087105D">
        <w:rPr>
          <w:rFonts w:ascii="Arial" w:hAnsi="Arial" w:cs="Arial"/>
        </w:rPr>
        <w:t>Research, develop, draft and amend L&amp;D strategies and policies at the direction of an L&amp;D Business Partner.</w:t>
      </w:r>
    </w:p>
    <w:p w14:paraId="1DC14835" w14:textId="65662D64" w:rsidR="00AE03A3" w:rsidRPr="0087105D" w:rsidRDefault="00AE03A3" w:rsidP="0087105D">
      <w:pPr>
        <w:pStyle w:val="ListParagraph"/>
        <w:numPr>
          <w:ilvl w:val="0"/>
          <w:numId w:val="29"/>
        </w:numPr>
        <w:rPr>
          <w:rFonts w:ascii="Arial" w:hAnsi="Arial" w:cs="Arial"/>
        </w:rPr>
      </w:pPr>
      <w:r>
        <w:rPr>
          <w:rFonts w:ascii="Arial" w:hAnsi="Arial" w:cs="Arial"/>
        </w:rPr>
        <w:t>Lead and co-ordinate the management of the Learning at Work platform.</w:t>
      </w:r>
    </w:p>
    <w:p w14:paraId="4F86DA68"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Lead (or co-lead/support) the annual Learning at Work Week initiatives.</w:t>
      </w:r>
    </w:p>
    <w:p w14:paraId="0375AAEA"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Develop and produce L&amp;D metrics.</w:t>
      </w:r>
    </w:p>
    <w:p w14:paraId="10C174DA"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Team Work &amp; Development</w:t>
      </w:r>
    </w:p>
    <w:p w14:paraId="68AC8C43"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Embrace opportunities for personal and professional growth on the team by having regular development conversations, giving and receiving constructive feedback.</w:t>
      </w:r>
    </w:p>
    <w:p w14:paraId="3E8DCFF8"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Deputise for L&amp;D Consultants in their absence.</w:t>
      </w:r>
    </w:p>
    <w:p w14:paraId="61704325" w14:textId="77777777" w:rsidR="0087105D" w:rsidRPr="0087105D" w:rsidRDefault="0087105D" w:rsidP="0087105D">
      <w:pPr>
        <w:pStyle w:val="ListParagraph"/>
        <w:numPr>
          <w:ilvl w:val="0"/>
          <w:numId w:val="29"/>
        </w:numPr>
        <w:rPr>
          <w:rFonts w:ascii="Arial" w:hAnsi="Arial" w:cs="Arial"/>
        </w:rPr>
      </w:pPr>
      <w:r w:rsidRPr="0087105D">
        <w:rPr>
          <w:rFonts w:ascii="Arial" w:hAnsi="Arial" w:cs="Arial"/>
        </w:rPr>
        <w:t>Contribute to matrix teams brought together to deliver defined projects and outcomes.</w:t>
      </w:r>
    </w:p>
    <w:p w14:paraId="0DA48DB5" w14:textId="77777777" w:rsidR="0087105D" w:rsidRPr="0087105D" w:rsidRDefault="0087105D" w:rsidP="0087105D">
      <w:pPr>
        <w:rPr>
          <w:rFonts w:ascii="Arial" w:hAnsi="Arial" w:cs="Arial"/>
          <w:b/>
          <w:bCs/>
        </w:rPr>
      </w:pPr>
      <w:r w:rsidRPr="0087105D">
        <w:rPr>
          <w:rFonts w:ascii="Arial" w:hAnsi="Arial" w:cs="Arial"/>
          <w:b/>
          <w:bCs/>
        </w:rPr>
        <w:lastRenderedPageBreak/>
        <w:t>L&amp;D Expertise:</w:t>
      </w:r>
    </w:p>
    <w:p w14:paraId="7CDD1751" w14:textId="77777777" w:rsidR="0087105D" w:rsidRPr="0087105D" w:rsidRDefault="0087105D" w:rsidP="0087105D">
      <w:pPr>
        <w:rPr>
          <w:rFonts w:ascii="Arial" w:hAnsi="Arial" w:cs="Arial"/>
        </w:rPr>
      </w:pPr>
    </w:p>
    <w:p w14:paraId="48D471F7"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Obtain and maintain a good understanding of the IOPC skill profile and existing L&amp;D programmes, initiatives and products.</w:t>
      </w:r>
    </w:p>
    <w:p w14:paraId="1924EE2B"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Maintain credibility and professional expertise through driving own continuous professional development, keeping abreast of industry advances.</w:t>
      </w:r>
    </w:p>
    <w:p w14:paraId="38D1AE81"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Disseminate your learning, share good practice and ideas for improvement with the team and wider organisation.</w:t>
      </w:r>
    </w:p>
    <w:p w14:paraId="5F205E42"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Ensure all L&amp;D activities are underpinned by Equality (EIA) and Data Protection Impact Assessments (DPIA)</w:t>
      </w:r>
    </w:p>
    <w:p w14:paraId="77CCEA2E"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Ensure L&amp;D products add value and demonstrate impact and return on investment through effective evaluation.</w:t>
      </w:r>
    </w:p>
    <w:p w14:paraId="0B40EF9C"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Engage with relevant external organisations to carry out benchmarking activities, access peer learning opportunities and seek out good practice.</w:t>
      </w:r>
    </w:p>
    <w:p w14:paraId="5534E1C0"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Horizon scan for innovations that can contribute to the teams/organisational goals.</w:t>
      </w:r>
    </w:p>
    <w:p w14:paraId="68C577C9"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Design, develop and deliver effective and engaging learning &amp; development solutions.</w:t>
      </w:r>
    </w:p>
    <w:p w14:paraId="7A914F94"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Introduce a range of tools and techniques to encourage people to take responsibility for their own learning and development.</w:t>
      </w:r>
    </w:p>
    <w:p w14:paraId="33A6E0BF" w14:textId="77777777" w:rsidR="0087105D" w:rsidRPr="0087105D" w:rsidRDefault="0087105D" w:rsidP="0087105D">
      <w:pPr>
        <w:pStyle w:val="ListParagraph"/>
        <w:numPr>
          <w:ilvl w:val="0"/>
          <w:numId w:val="28"/>
        </w:numPr>
        <w:rPr>
          <w:rFonts w:ascii="Arial" w:hAnsi="Arial" w:cs="Arial"/>
        </w:rPr>
      </w:pPr>
      <w:r w:rsidRPr="0087105D">
        <w:rPr>
          <w:rFonts w:ascii="Arial" w:hAnsi="Arial" w:cs="Arial"/>
        </w:rPr>
        <w:t>Develop area (s) of L&amp;D specialisms, dependent on business need and own development aspirations.</w:t>
      </w:r>
    </w:p>
    <w:p w14:paraId="6975302E" w14:textId="77777777" w:rsidR="00EA371B" w:rsidRPr="00C635C2" w:rsidRDefault="00EA371B" w:rsidP="00EA371B">
      <w:pPr>
        <w:spacing w:before="120" w:after="120"/>
        <w:rPr>
          <w:rFonts w:ascii="Arial" w:hAnsi="Arial" w:cs="Arial"/>
          <w:b/>
          <w:color w:val="000000" w:themeColor="text1"/>
        </w:rPr>
      </w:pPr>
    </w:p>
    <w:p w14:paraId="4FC6506B" w14:textId="77777777" w:rsidR="0099482D" w:rsidRPr="00A2144F" w:rsidRDefault="00E329DB" w:rsidP="00EA371B">
      <w:pPr>
        <w:spacing w:before="120" w:after="120"/>
        <w:rPr>
          <w:rFonts w:ascii="Arial" w:hAnsi="Arial" w:cs="Arial"/>
          <w:b/>
          <w:color w:val="000000" w:themeColor="text1"/>
        </w:rPr>
      </w:pPr>
      <w:r w:rsidRPr="00A2144F">
        <w:rPr>
          <w:rFonts w:ascii="Arial" w:hAnsi="Arial" w:cs="Arial"/>
          <w:b/>
          <w:color w:val="000000" w:themeColor="text1"/>
        </w:rPr>
        <w:t>PERSON SPECIFICATION</w:t>
      </w:r>
    </w:p>
    <w:p w14:paraId="0607EE71" w14:textId="79CA9519" w:rsidR="00A2144F" w:rsidRDefault="00A2144F" w:rsidP="00A2144F">
      <w:pPr>
        <w:spacing w:after="0"/>
        <w:rPr>
          <w:rFonts w:ascii="Arial" w:hAnsi="Arial" w:cs="Arial"/>
          <w:b/>
        </w:rPr>
      </w:pPr>
      <w:bookmarkStart w:id="2" w:name="_Hlk33789370"/>
      <w:r w:rsidRPr="00A2144F">
        <w:rPr>
          <w:rFonts w:ascii="Arial" w:hAnsi="Arial" w:cs="Arial"/>
          <w:b/>
        </w:rPr>
        <w:t>Essential</w:t>
      </w:r>
      <w:r w:rsidR="0087105D">
        <w:rPr>
          <w:rFonts w:ascii="Arial" w:hAnsi="Arial" w:cs="Arial"/>
          <w:b/>
        </w:rPr>
        <w:t xml:space="preserve"> Experience</w:t>
      </w:r>
    </w:p>
    <w:p w14:paraId="1F248762"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126" w:after="0" w:line="240" w:lineRule="auto"/>
        <w:ind w:hanging="361"/>
        <w:contextualSpacing w:val="0"/>
        <w:rPr>
          <w:rFonts w:ascii="Arial" w:hAnsi="Arial" w:cs="Arial"/>
        </w:rPr>
      </w:pPr>
      <w:r w:rsidRPr="0087105D">
        <w:rPr>
          <w:rFonts w:ascii="Arial" w:hAnsi="Arial" w:cs="Arial"/>
        </w:rPr>
        <w:t>A professional interest in Learning &amp;</w:t>
      </w:r>
      <w:r w:rsidRPr="0087105D">
        <w:rPr>
          <w:rFonts w:ascii="Arial" w:hAnsi="Arial" w:cs="Arial"/>
          <w:spacing w:val="-3"/>
        </w:rPr>
        <w:t xml:space="preserve"> </w:t>
      </w:r>
      <w:r w:rsidRPr="0087105D">
        <w:rPr>
          <w:rFonts w:ascii="Arial" w:hAnsi="Arial" w:cs="Arial"/>
        </w:rPr>
        <w:t>Development</w:t>
      </w:r>
    </w:p>
    <w:p w14:paraId="576A7B6A"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126" w:after="0" w:line="240" w:lineRule="auto"/>
        <w:ind w:hanging="361"/>
        <w:contextualSpacing w:val="0"/>
        <w:rPr>
          <w:rFonts w:ascii="Arial" w:hAnsi="Arial" w:cs="Arial"/>
        </w:rPr>
      </w:pPr>
      <w:r w:rsidRPr="0087105D">
        <w:rPr>
          <w:rFonts w:ascii="Arial" w:hAnsi="Arial" w:cs="Arial"/>
        </w:rPr>
        <w:t xml:space="preserve">Strong commitment to </w:t>
      </w:r>
      <w:r w:rsidRPr="0087105D">
        <w:rPr>
          <w:rFonts w:ascii="Arial" w:hAnsi="Arial" w:cs="Arial"/>
          <w:spacing w:val="-3"/>
        </w:rPr>
        <w:t xml:space="preserve">own </w:t>
      </w:r>
      <w:r w:rsidRPr="0087105D">
        <w:rPr>
          <w:rFonts w:ascii="Arial" w:hAnsi="Arial" w:cs="Arial"/>
        </w:rPr>
        <w:t>personal and professional</w:t>
      </w:r>
      <w:r w:rsidRPr="0087105D">
        <w:rPr>
          <w:rFonts w:ascii="Arial" w:hAnsi="Arial" w:cs="Arial"/>
          <w:spacing w:val="-3"/>
        </w:rPr>
        <w:t xml:space="preserve"> </w:t>
      </w:r>
      <w:r w:rsidRPr="0087105D">
        <w:rPr>
          <w:rFonts w:ascii="Arial" w:hAnsi="Arial" w:cs="Arial"/>
        </w:rPr>
        <w:t>development.</w:t>
      </w:r>
    </w:p>
    <w:p w14:paraId="3D8B5F1E"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81" w:after="0" w:line="240" w:lineRule="auto"/>
        <w:ind w:hanging="361"/>
        <w:contextualSpacing w:val="0"/>
        <w:rPr>
          <w:rFonts w:ascii="Arial" w:hAnsi="Arial" w:cs="Arial"/>
        </w:rPr>
      </w:pPr>
      <w:r w:rsidRPr="0087105D">
        <w:rPr>
          <w:rFonts w:ascii="Arial" w:hAnsi="Arial" w:cs="Arial"/>
        </w:rPr>
        <w:t>Confident communication and engagement skills in varied</w:t>
      </w:r>
      <w:r w:rsidRPr="0087105D">
        <w:rPr>
          <w:rFonts w:ascii="Arial" w:hAnsi="Arial" w:cs="Arial"/>
          <w:spacing w:val="-2"/>
        </w:rPr>
        <w:t xml:space="preserve"> </w:t>
      </w:r>
      <w:r w:rsidRPr="0087105D">
        <w:rPr>
          <w:rFonts w:ascii="Arial" w:hAnsi="Arial" w:cs="Arial"/>
        </w:rPr>
        <w:t>contexts.</w:t>
      </w:r>
    </w:p>
    <w:p w14:paraId="26CCC616"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124" w:after="0" w:line="352" w:lineRule="auto"/>
        <w:ind w:right="1342"/>
        <w:contextualSpacing w:val="0"/>
        <w:rPr>
          <w:rFonts w:ascii="Arial" w:hAnsi="Arial" w:cs="Arial"/>
        </w:rPr>
      </w:pPr>
      <w:r w:rsidRPr="0087105D">
        <w:rPr>
          <w:rFonts w:ascii="Arial" w:hAnsi="Arial" w:cs="Arial"/>
        </w:rPr>
        <w:t>Experience of planning and co-ordinating programmes of work which have been successfully</w:t>
      </w:r>
      <w:r w:rsidRPr="0087105D">
        <w:rPr>
          <w:rFonts w:ascii="Arial" w:hAnsi="Arial" w:cs="Arial"/>
          <w:spacing w:val="-3"/>
        </w:rPr>
        <w:t xml:space="preserve"> </w:t>
      </w:r>
      <w:r w:rsidRPr="0087105D">
        <w:rPr>
          <w:rFonts w:ascii="Arial" w:hAnsi="Arial" w:cs="Arial"/>
        </w:rPr>
        <w:t>delivered.</w:t>
      </w:r>
    </w:p>
    <w:p w14:paraId="18D7F8B6"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8" w:after="0" w:line="240" w:lineRule="auto"/>
        <w:ind w:hanging="361"/>
        <w:contextualSpacing w:val="0"/>
        <w:rPr>
          <w:rFonts w:ascii="Arial" w:hAnsi="Arial" w:cs="Arial"/>
        </w:rPr>
      </w:pPr>
      <w:r w:rsidRPr="0087105D">
        <w:rPr>
          <w:rFonts w:ascii="Arial" w:hAnsi="Arial" w:cs="Arial"/>
        </w:rPr>
        <w:t>Experience of analysing and resolving problems or business</w:t>
      </w:r>
      <w:r w:rsidRPr="0087105D">
        <w:rPr>
          <w:rFonts w:ascii="Arial" w:hAnsi="Arial" w:cs="Arial"/>
          <w:spacing w:val="-4"/>
        </w:rPr>
        <w:t xml:space="preserve"> </w:t>
      </w:r>
      <w:r w:rsidRPr="0087105D">
        <w:rPr>
          <w:rFonts w:ascii="Arial" w:hAnsi="Arial" w:cs="Arial"/>
        </w:rPr>
        <w:t>issues.</w:t>
      </w:r>
    </w:p>
    <w:p w14:paraId="306D12DE"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124" w:after="0" w:line="240" w:lineRule="auto"/>
        <w:ind w:hanging="361"/>
        <w:contextualSpacing w:val="0"/>
        <w:rPr>
          <w:rFonts w:ascii="Arial" w:hAnsi="Arial" w:cs="Arial"/>
        </w:rPr>
      </w:pPr>
      <w:r w:rsidRPr="0087105D">
        <w:rPr>
          <w:rFonts w:ascii="Arial" w:hAnsi="Arial" w:cs="Arial"/>
        </w:rPr>
        <w:t>Creativity and</w:t>
      </w:r>
      <w:r w:rsidRPr="0087105D">
        <w:rPr>
          <w:rFonts w:ascii="Arial" w:hAnsi="Arial" w:cs="Arial"/>
          <w:spacing w:val="-17"/>
        </w:rPr>
        <w:t xml:space="preserve"> </w:t>
      </w:r>
      <w:r w:rsidRPr="0087105D">
        <w:rPr>
          <w:rFonts w:ascii="Arial" w:hAnsi="Arial" w:cs="Arial"/>
        </w:rPr>
        <w:t>innovation.</w:t>
      </w:r>
    </w:p>
    <w:p w14:paraId="6379A3B1"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124" w:after="0" w:line="352" w:lineRule="auto"/>
        <w:ind w:right="484"/>
        <w:contextualSpacing w:val="0"/>
        <w:rPr>
          <w:rFonts w:ascii="Arial" w:hAnsi="Arial" w:cs="Arial"/>
        </w:rPr>
      </w:pPr>
      <w:r w:rsidRPr="0087105D">
        <w:rPr>
          <w:rFonts w:ascii="Arial" w:hAnsi="Arial" w:cs="Arial"/>
        </w:rPr>
        <w:t>Ability to write and produce professional and credible documents suitable for internal and external</w:t>
      </w:r>
      <w:r w:rsidRPr="0087105D">
        <w:rPr>
          <w:rFonts w:ascii="Arial" w:hAnsi="Arial" w:cs="Arial"/>
          <w:spacing w:val="-1"/>
        </w:rPr>
        <w:t xml:space="preserve"> </w:t>
      </w:r>
      <w:r w:rsidRPr="0087105D">
        <w:rPr>
          <w:rFonts w:ascii="Arial" w:hAnsi="Arial" w:cs="Arial"/>
        </w:rPr>
        <w:t>communications.</w:t>
      </w:r>
    </w:p>
    <w:p w14:paraId="4C899D5C"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7" w:after="0" w:line="240" w:lineRule="auto"/>
        <w:ind w:hanging="361"/>
        <w:contextualSpacing w:val="0"/>
        <w:rPr>
          <w:rFonts w:ascii="Arial" w:hAnsi="Arial" w:cs="Arial"/>
        </w:rPr>
      </w:pPr>
      <w:r w:rsidRPr="0087105D">
        <w:rPr>
          <w:rFonts w:ascii="Arial" w:hAnsi="Arial" w:cs="Arial"/>
        </w:rPr>
        <w:t>Experience of managing multiple tasks within a rapidly changing</w:t>
      </w:r>
      <w:r w:rsidRPr="0087105D">
        <w:rPr>
          <w:rFonts w:ascii="Arial" w:hAnsi="Arial" w:cs="Arial"/>
          <w:spacing w:val="-9"/>
        </w:rPr>
        <w:t xml:space="preserve"> </w:t>
      </w:r>
      <w:r w:rsidRPr="0087105D">
        <w:rPr>
          <w:rFonts w:ascii="Arial" w:hAnsi="Arial" w:cs="Arial"/>
        </w:rPr>
        <w:t>environment.</w:t>
      </w:r>
    </w:p>
    <w:p w14:paraId="5666A704"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before="124" w:after="0" w:line="240" w:lineRule="auto"/>
        <w:ind w:hanging="361"/>
        <w:contextualSpacing w:val="0"/>
        <w:rPr>
          <w:rFonts w:ascii="Arial" w:hAnsi="Arial" w:cs="Arial"/>
        </w:rPr>
      </w:pPr>
      <w:r w:rsidRPr="0087105D">
        <w:rPr>
          <w:rFonts w:ascii="Arial" w:hAnsi="Arial" w:cs="Arial"/>
        </w:rPr>
        <w:t>Organised, self-motivated and capable of working</w:t>
      </w:r>
      <w:r w:rsidRPr="0087105D">
        <w:rPr>
          <w:rFonts w:ascii="Arial" w:hAnsi="Arial" w:cs="Arial"/>
          <w:spacing w:val="-2"/>
        </w:rPr>
        <w:t xml:space="preserve"> </w:t>
      </w:r>
      <w:r w:rsidRPr="0087105D">
        <w:rPr>
          <w:rFonts w:ascii="Arial" w:hAnsi="Arial" w:cs="Arial"/>
        </w:rPr>
        <w:t>autonomously</w:t>
      </w:r>
    </w:p>
    <w:p w14:paraId="3B222111" w14:textId="7AB21B66" w:rsidR="0087105D" w:rsidRPr="0087105D" w:rsidRDefault="0087105D" w:rsidP="0087105D">
      <w:pPr>
        <w:pStyle w:val="ListParagraph"/>
        <w:widowControl w:val="0"/>
        <w:numPr>
          <w:ilvl w:val="0"/>
          <w:numId w:val="31"/>
        </w:numPr>
        <w:tabs>
          <w:tab w:val="left" w:pos="460"/>
          <w:tab w:val="left" w:pos="461"/>
        </w:tabs>
        <w:autoSpaceDE w:val="0"/>
        <w:autoSpaceDN w:val="0"/>
        <w:spacing w:before="125" w:after="0" w:line="352" w:lineRule="auto"/>
        <w:ind w:right="474"/>
        <w:contextualSpacing w:val="0"/>
        <w:rPr>
          <w:rFonts w:ascii="Arial" w:hAnsi="Arial" w:cs="Arial"/>
        </w:rPr>
      </w:pPr>
      <w:r w:rsidRPr="0087105D">
        <w:rPr>
          <w:rFonts w:ascii="Arial" w:hAnsi="Arial" w:cs="Arial"/>
        </w:rPr>
        <w:t xml:space="preserve">Intermediate or advanced use of IT such as excel, other MS office applications, </w:t>
      </w:r>
      <w:r w:rsidR="00AE03A3">
        <w:rPr>
          <w:rFonts w:ascii="Arial" w:hAnsi="Arial" w:cs="Arial"/>
        </w:rPr>
        <w:t>including MS Teams</w:t>
      </w:r>
      <w:r w:rsidRPr="0087105D">
        <w:rPr>
          <w:rFonts w:ascii="Arial" w:hAnsi="Arial" w:cs="Arial"/>
        </w:rPr>
        <w:t>.</w:t>
      </w:r>
    </w:p>
    <w:p w14:paraId="469DE69E" w14:textId="77777777" w:rsidR="00EB0D8E" w:rsidRPr="00A2144F" w:rsidRDefault="00EB0D8E" w:rsidP="00A2144F">
      <w:pPr>
        <w:spacing w:after="0"/>
        <w:rPr>
          <w:rFonts w:ascii="Arial" w:hAnsi="Arial" w:cs="Arial"/>
          <w:b/>
        </w:rPr>
      </w:pPr>
    </w:p>
    <w:p w14:paraId="40993513" w14:textId="24894821" w:rsidR="00717C79" w:rsidRPr="00A2144F" w:rsidRDefault="00717C79" w:rsidP="00717C79">
      <w:pPr>
        <w:spacing w:after="0"/>
        <w:rPr>
          <w:rFonts w:ascii="Arial" w:hAnsi="Arial" w:cs="Arial"/>
        </w:rPr>
      </w:pPr>
    </w:p>
    <w:p w14:paraId="1A71DC02" w14:textId="0B53EA95" w:rsidR="0099482D" w:rsidRPr="00C635C2" w:rsidRDefault="0087105D" w:rsidP="00EA371B">
      <w:pPr>
        <w:spacing w:before="120" w:after="120"/>
        <w:rPr>
          <w:rFonts w:ascii="Arial" w:hAnsi="Arial" w:cs="Arial"/>
          <w:b/>
          <w:color w:val="000000" w:themeColor="text1"/>
        </w:rPr>
      </w:pPr>
      <w:r>
        <w:rPr>
          <w:rFonts w:ascii="Arial" w:hAnsi="Arial" w:cs="Arial"/>
          <w:b/>
          <w:color w:val="000000" w:themeColor="text1"/>
        </w:rPr>
        <w:lastRenderedPageBreak/>
        <w:t>Desirable</w:t>
      </w:r>
    </w:p>
    <w:p w14:paraId="3E9141EE" w14:textId="77777777" w:rsidR="0087105D" w:rsidRPr="0087105D" w:rsidRDefault="0087105D" w:rsidP="0087105D">
      <w:pPr>
        <w:pStyle w:val="ListParagraph"/>
        <w:widowControl w:val="0"/>
        <w:numPr>
          <w:ilvl w:val="0"/>
          <w:numId w:val="31"/>
        </w:numPr>
        <w:tabs>
          <w:tab w:val="left" w:pos="460"/>
          <w:tab w:val="left" w:pos="461"/>
        </w:tabs>
        <w:autoSpaceDE w:val="0"/>
        <w:autoSpaceDN w:val="0"/>
        <w:spacing w:after="0" w:line="240" w:lineRule="auto"/>
        <w:ind w:hanging="361"/>
        <w:contextualSpacing w:val="0"/>
        <w:rPr>
          <w:rFonts w:ascii="Arial" w:hAnsi="Arial" w:cs="Arial"/>
        </w:rPr>
      </w:pPr>
      <w:r w:rsidRPr="0087105D">
        <w:rPr>
          <w:rFonts w:ascii="Arial" w:hAnsi="Arial" w:cs="Arial"/>
        </w:rPr>
        <w:t>Experience of Learning &amp; Development in a professional</w:t>
      </w:r>
      <w:r w:rsidRPr="0087105D">
        <w:rPr>
          <w:rFonts w:ascii="Arial" w:hAnsi="Arial" w:cs="Arial"/>
          <w:spacing w:val="-6"/>
        </w:rPr>
        <w:t xml:space="preserve"> </w:t>
      </w:r>
      <w:r w:rsidRPr="0087105D">
        <w:rPr>
          <w:rFonts w:ascii="Arial" w:hAnsi="Arial" w:cs="Arial"/>
        </w:rPr>
        <w:t>context.</w:t>
      </w:r>
    </w:p>
    <w:p w14:paraId="3B7A26E8" w14:textId="4B037872" w:rsidR="00A319FD" w:rsidRPr="0087105D" w:rsidRDefault="0087105D" w:rsidP="0087105D">
      <w:pPr>
        <w:pStyle w:val="ListParagraph"/>
        <w:numPr>
          <w:ilvl w:val="0"/>
          <w:numId w:val="31"/>
        </w:numPr>
        <w:spacing w:before="120" w:after="120"/>
        <w:rPr>
          <w:rFonts w:ascii="Arial" w:hAnsi="Arial" w:cs="Arial"/>
          <w:b/>
          <w:color w:val="000000" w:themeColor="text1"/>
        </w:rPr>
      </w:pPr>
      <w:r w:rsidRPr="0087105D">
        <w:rPr>
          <w:rFonts w:ascii="Arial" w:hAnsi="Arial" w:cs="Arial"/>
        </w:rPr>
        <w:t xml:space="preserve">CIPD Level </w:t>
      </w:r>
      <w:r w:rsidR="00794138">
        <w:rPr>
          <w:rFonts w:ascii="Arial" w:hAnsi="Arial" w:cs="Arial"/>
        </w:rPr>
        <w:t>3</w:t>
      </w:r>
      <w:r w:rsidRPr="0087105D">
        <w:rPr>
          <w:rFonts w:ascii="Arial" w:hAnsi="Arial" w:cs="Arial"/>
        </w:rPr>
        <w:t xml:space="preserve"> qualification</w:t>
      </w:r>
      <w:r w:rsidR="00794138">
        <w:rPr>
          <w:rFonts w:ascii="Arial" w:hAnsi="Arial" w:cs="Arial"/>
        </w:rPr>
        <w:t xml:space="preserve"> or above</w:t>
      </w:r>
      <w:r w:rsidRPr="0087105D">
        <w:rPr>
          <w:rFonts w:ascii="Arial" w:hAnsi="Arial" w:cs="Arial"/>
        </w:rPr>
        <w:t xml:space="preserve"> in L&amp;D or</w:t>
      </w:r>
      <w:r w:rsidRPr="0087105D">
        <w:rPr>
          <w:rFonts w:ascii="Arial" w:hAnsi="Arial" w:cs="Arial"/>
          <w:spacing w:val="-2"/>
        </w:rPr>
        <w:t xml:space="preserve"> </w:t>
      </w:r>
      <w:r w:rsidRPr="0087105D">
        <w:rPr>
          <w:rFonts w:ascii="Arial" w:hAnsi="Arial" w:cs="Arial"/>
        </w:rPr>
        <w:t>equivalent.</w:t>
      </w:r>
    </w:p>
    <w:p w14:paraId="4977D96F" w14:textId="77777777" w:rsidR="0029542C" w:rsidRDefault="0029542C" w:rsidP="00EA371B">
      <w:pPr>
        <w:spacing w:before="120" w:after="120"/>
        <w:rPr>
          <w:rFonts w:ascii="Arial" w:hAnsi="Arial" w:cs="Arial"/>
          <w:b/>
          <w:color w:val="000000" w:themeColor="text1"/>
        </w:rPr>
      </w:pPr>
    </w:p>
    <w:bookmarkEnd w:id="2"/>
    <w:p w14:paraId="22303082" w14:textId="4E9BB58B" w:rsidR="001F7DE0" w:rsidRPr="001F7DE0" w:rsidRDefault="001F7DE0" w:rsidP="001F7DE0">
      <w:pPr>
        <w:rPr>
          <w:rFonts w:ascii="Arial" w:hAnsi="Arial" w:cs="Arial"/>
        </w:rPr>
      </w:pPr>
      <w:r>
        <w:rPr>
          <w:rFonts w:ascii="Arial" w:hAnsi="Arial" w:cs="Arial"/>
        </w:rPr>
        <w:t xml:space="preserve">**Any move to the IOPC </w:t>
      </w:r>
      <w:r w:rsidRPr="001F7DE0">
        <w:rPr>
          <w:rFonts w:ascii="Arial" w:hAnsi="Arial" w:cs="Arial"/>
        </w:rPr>
        <w:t xml:space="preserve">from another employer will mean you can no longer access childcare vouchers. This includes moves between government departments. You may however be eligible for other government schemes, including Tax-Free Childcare. Determine your eligibility at </w:t>
      </w:r>
      <w:hyperlink r:id="rId11" w:history="1">
        <w:r w:rsidRPr="001F7DE0">
          <w:rPr>
            <w:rStyle w:val="Hyperlink"/>
            <w:rFonts w:ascii="Arial" w:hAnsi="Arial" w:cs="Arial"/>
            <w:sz w:val="22"/>
            <w:szCs w:val="22"/>
          </w:rPr>
          <w:t>https://www.childcarechoices.gov.uk/</w:t>
        </w:r>
      </w:hyperlink>
      <w:r>
        <w:rPr>
          <w:rFonts w:ascii="Arial" w:hAnsi="Arial" w:cs="Arial"/>
        </w:rPr>
        <w:t>.**</w:t>
      </w:r>
    </w:p>
    <w:p w14:paraId="2DC1A29A" w14:textId="77777777" w:rsidR="001F7DE0" w:rsidRDefault="001F7DE0" w:rsidP="001F7DE0"/>
    <w:p w14:paraId="305C5CF7" w14:textId="5141B392" w:rsidR="00B3504B" w:rsidRPr="00B3504B" w:rsidRDefault="00B3504B" w:rsidP="00B3504B">
      <w:pPr>
        <w:rPr>
          <w:rFonts w:ascii="Arial" w:hAnsi="Arial" w:cs="Arial"/>
          <w:b/>
          <w:bCs/>
          <w:sz w:val="28"/>
          <w:szCs w:val="28"/>
        </w:rPr>
      </w:pPr>
      <w:r w:rsidRPr="00A41CEE">
        <w:rPr>
          <w:rFonts w:ascii="Arial" w:hAnsi="Arial" w:cs="Arial"/>
          <w:b/>
          <w:bCs/>
          <w:sz w:val="28"/>
          <w:szCs w:val="28"/>
        </w:rPr>
        <w:t>Selection process</w:t>
      </w:r>
    </w:p>
    <w:p w14:paraId="711708C5" w14:textId="3C2FC22C" w:rsidR="00B3504B" w:rsidRDefault="00B3504B" w:rsidP="00B3504B">
      <w:pPr>
        <w:rPr>
          <w:rFonts w:ascii="Arial" w:hAnsi="Arial" w:cs="Arial"/>
        </w:rPr>
      </w:pPr>
      <w:r w:rsidRPr="00262BE2">
        <w:rPr>
          <w:rFonts w:ascii="Arial" w:hAnsi="Arial" w:cs="Arial"/>
        </w:rPr>
        <w:t xml:space="preserve">This vacancy is using </w:t>
      </w:r>
      <w:hyperlink r:id="rId12" w:history="1">
        <w:r w:rsidRPr="00EB0D8E">
          <w:rPr>
            <w:rStyle w:val="Hyperlink"/>
            <w:rFonts w:ascii="Arial" w:hAnsi="Arial" w:cs="Arial"/>
            <w:b/>
            <w:bCs/>
          </w:rPr>
          <w:t>Success Profiles</w:t>
        </w:r>
      </w:hyperlink>
      <w:r w:rsidR="006F5E24">
        <w:rPr>
          <w:rFonts w:ascii="Arial" w:hAnsi="Arial" w:cs="Arial"/>
        </w:rPr>
        <w:t xml:space="preserve">. </w:t>
      </w:r>
      <w:r w:rsidRPr="004C74E8">
        <w:rPr>
          <w:rFonts w:ascii="Arial" w:hAnsi="Arial" w:cs="Arial"/>
        </w:rPr>
        <w:t xml:space="preserve">As part of the application process you will be asked to complete </w:t>
      </w:r>
      <w:r w:rsidR="0095118B">
        <w:rPr>
          <w:rFonts w:ascii="Arial" w:hAnsi="Arial" w:cs="Arial"/>
        </w:rPr>
        <w:t>four sift questions.</w:t>
      </w:r>
    </w:p>
    <w:p w14:paraId="34883C2B" w14:textId="769D0717" w:rsidR="006F5E24" w:rsidRPr="00262BE2" w:rsidRDefault="006F5E24" w:rsidP="006F5E24">
      <w:pPr>
        <w:rPr>
          <w:rFonts w:ascii="Arial" w:hAnsi="Arial" w:cs="Arial"/>
        </w:rPr>
      </w:pPr>
      <w:bookmarkStart w:id="3" w:name="_Hlk45881421"/>
      <w:r>
        <w:rPr>
          <w:rFonts w:ascii="Arial" w:hAnsi="Arial" w:cs="Arial"/>
        </w:rPr>
        <w:t xml:space="preserve">The Behaviours being assessed are: </w:t>
      </w:r>
    </w:p>
    <w:p w14:paraId="0A4EA29D" w14:textId="4470E044" w:rsidR="0066384C" w:rsidRDefault="0095118B" w:rsidP="0095118B">
      <w:pPr>
        <w:pStyle w:val="ListParagraph"/>
        <w:numPr>
          <w:ilvl w:val="0"/>
          <w:numId w:val="32"/>
        </w:numPr>
        <w:rPr>
          <w:rFonts w:ascii="Arial" w:hAnsi="Arial" w:cs="Arial"/>
        </w:rPr>
      </w:pPr>
      <w:r>
        <w:rPr>
          <w:rFonts w:ascii="Arial" w:hAnsi="Arial" w:cs="Arial"/>
        </w:rPr>
        <w:t>Seeing the Big Picture</w:t>
      </w:r>
    </w:p>
    <w:p w14:paraId="395858A3" w14:textId="3493E75F" w:rsidR="0095118B" w:rsidRDefault="0095118B" w:rsidP="0095118B">
      <w:pPr>
        <w:pStyle w:val="ListParagraph"/>
        <w:numPr>
          <w:ilvl w:val="0"/>
          <w:numId w:val="32"/>
        </w:numPr>
        <w:rPr>
          <w:rFonts w:ascii="Arial" w:hAnsi="Arial" w:cs="Arial"/>
        </w:rPr>
      </w:pPr>
      <w:r>
        <w:rPr>
          <w:rFonts w:ascii="Arial" w:hAnsi="Arial" w:cs="Arial"/>
        </w:rPr>
        <w:t>Working Together</w:t>
      </w:r>
    </w:p>
    <w:p w14:paraId="291FE5B4" w14:textId="327D0A4F" w:rsidR="0095118B" w:rsidRDefault="0095118B" w:rsidP="0095118B">
      <w:pPr>
        <w:pStyle w:val="ListParagraph"/>
        <w:numPr>
          <w:ilvl w:val="0"/>
          <w:numId w:val="32"/>
        </w:numPr>
        <w:rPr>
          <w:rFonts w:ascii="Arial" w:hAnsi="Arial" w:cs="Arial"/>
        </w:rPr>
      </w:pPr>
      <w:r>
        <w:rPr>
          <w:rFonts w:ascii="Arial" w:hAnsi="Arial" w:cs="Arial"/>
        </w:rPr>
        <w:t>Communicating and Influencing</w:t>
      </w:r>
    </w:p>
    <w:p w14:paraId="02013CAA" w14:textId="77777777" w:rsidR="0095118B" w:rsidRPr="0095118B" w:rsidRDefault="0095118B" w:rsidP="0095118B">
      <w:pPr>
        <w:pStyle w:val="ListParagraph"/>
        <w:rPr>
          <w:rFonts w:ascii="Arial" w:hAnsi="Arial" w:cs="Arial"/>
        </w:rPr>
      </w:pPr>
    </w:p>
    <w:p w14:paraId="1BB8587E" w14:textId="2B35E8FE" w:rsidR="00B3504B" w:rsidRPr="00EB0D8E" w:rsidRDefault="006F5E24" w:rsidP="00B3504B">
      <w:pPr>
        <w:rPr>
          <w:rFonts w:ascii="Arial" w:hAnsi="Arial" w:cs="Arial"/>
        </w:rPr>
      </w:pPr>
      <w:r w:rsidRPr="00EB0D8E">
        <w:rPr>
          <w:rFonts w:ascii="Arial" w:hAnsi="Arial" w:cs="Arial"/>
        </w:rPr>
        <w:t>For successful</w:t>
      </w:r>
      <w:r w:rsidR="00B3504B" w:rsidRPr="00EB0D8E">
        <w:rPr>
          <w:rFonts w:ascii="Arial" w:hAnsi="Arial" w:cs="Arial"/>
        </w:rPr>
        <w:t xml:space="preserve"> candidates who reach the </w:t>
      </w:r>
      <w:r w:rsidR="0066384C">
        <w:rPr>
          <w:rFonts w:ascii="Arial" w:hAnsi="Arial" w:cs="Arial"/>
        </w:rPr>
        <w:t>assessment</w:t>
      </w:r>
      <w:r w:rsidR="00B3504B" w:rsidRPr="00EB0D8E">
        <w:rPr>
          <w:rFonts w:ascii="Arial" w:hAnsi="Arial" w:cs="Arial"/>
        </w:rPr>
        <w:t xml:space="preserve"> stage, </w:t>
      </w:r>
      <w:r w:rsidRPr="00EB0D8E">
        <w:rPr>
          <w:rFonts w:ascii="Arial" w:hAnsi="Arial" w:cs="Arial"/>
        </w:rPr>
        <w:t xml:space="preserve">we will provide further details of what will be assessed. </w:t>
      </w:r>
    </w:p>
    <w:bookmarkEnd w:id="3"/>
    <w:p w14:paraId="3F4DCC0C" w14:textId="77777777" w:rsidR="00B3504B" w:rsidRDefault="00B3504B" w:rsidP="00B3504B">
      <w:pPr>
        <w:rPr>
          <w:rFonts w:ascii="Arial" w:hAnsi="Arial" w:cs="Arial"/>
          <w:b/>
          <w:bCs/>
        </w:rPr>
      </w:pPr>
    </w:p>
    <w:p w14:paraId="62F1F29D" w14:textId="2FC4E91D" w:rsidR="00B3504B" w:rsidRDefault="00B3504B" w:rsidP="00B3504B">
      <w:pPr>
        <w:rPr>
          <w:rFonts w:ascii="Arial" w:hAnsi="Arial" w:cs="Arial"/>
          <w:b/>
          <w:bCs/>
        </w:rPr>
      </w:pPr>
      <w:r w:rsidRPr="00CF67E6">
        <w:rPr>
          <w:rFonts w:ascii="Arial" w:hAnsi="Arial" w:cs="Arial"/>
          <w:b/>
          <w:bCs/>
        </w:rPr>
        <w:t xml:space="preserve">What </w:t>
      </w:r>
      <w:r>
        <w:rPr>
          <w:rFonts w:ascii="Arial" w:hAnsi="Arial" w:cs="Arial"/>
          <w:b/>
          <w:bCs/>
        </w:rPr>
        <w:t>is</w:t>
      </w:r>
      <w:r w:rsidRPr="00CF67E6">
        <w:rPr>
          <w:rFonts w:ascii="Arial" w:hAnsi="Arial" w:cs="Arial"/>
          <w:b/>
          <w:bCs/>
        </w:rPr>
        <w:t xml:space="preserve"> Success Profiles? </w:t>
      </w:r>
    </w:p>
    <w:p w14:paraId="302FC23F" w14:textId="28DF6AA6" w:rsidR="00B3504B" w:rsidRDefault="00B3504B" w:rsidP="00B3504B">
      <w:pPr>
        <w:rPr>
          <w:rFonts w:ascii="Arial" w:hAnsi="Arial" w:cs="Arial"/>
          <w:b/>
          <w:bCs/>
        </w:rPr>
      </w:pPr>
      <w:r w:rsidRPr="00CF67E6">
        <w:rPr>
          <w:rFonts w:ascii="Arial" w:hAnsi="Arial" w:cs="Arial"/>
        </w:rPr>
        <w:t>Success Profiles moves us to a tailored way of assessing, dependent on the requirements of the job. For each role we advertise, we consider what you will need to demonstrate in order</w:t>
      </w:r>
      <w:r>
        <w:rPr>
          <w:rFonts w:ascii="Arial" w:hAnsi="Arial" w:cs="Arial"/>
        </w:rPr>
        <w:t xml:space="preserve"> </w:t>
      </w:r>
      <w:r w:rsidRPr="00CF67E6">
        <w:rPr>
          <w:rFonts w:ascii="Arial" w:hAnsi="Arial" w:cs="Arial"/>
        </w:rPr>
        <w:t>to be successful. This gives us the best possible chance of finding the right person for the job, drives up performance and improves diversity and inclusivity so that we can truly reflect</w:t>
      </w:r>
      <w:r>
        <w:rPr>
          <w:rFonts w:ascii="Arial" w:hAnsi="Arial" w:cs="Arial"/>
        </w:rPr>
        <w:t xml:space="preserve"> </w:t>
      </w:r>
      <w:r w:rsidRPr="00CF67E6">
        <w:rPr>
          <w:rFonts w:ascii="Arial" w:hAnsi="Arial" w:cs="Arial"/>
        </w:rPr>
        <w:t>the communities that we serve.</w:t>
      </w:r>
    </w:p>
    <w:p w14:paraId="4DCADE53" w14:textId="54A78FC1" w:rsidR="00B3504B" w:rsidRPr="00B3504B" w:rsidRDefault="00B3504B" w:rsidP="00B3504B">
      <w:pPr>
        <w:rPr>
          <w:rFonts w:ascii="Arial" w:hAnsi="Arial" w:cs="Arial"/>
          <w:b/>
          <w:bCs/>
        </w:rPr>
      </w:pPr>
      <w:r>
        <w:rPr>
          <w:noProof/>
          <w:lang w:eastAsia="en-GB"/>
        </w:rPr>
        <w:lastRenderedPageBreak/>
        <w:drawing>
          <wp:anchor distT="0" distB="0" distL="114300" distR="114300" simplePos="0" relativeHeight="251660288" behindDoc="0" locked="0" layoutInCell="1" allowOverlap="1" wp14:anchorId="17EB76A5" wp14:editId="166BB55A">
            <wp:simplePos x="0" y="0"/>
            <wp:positionH relativeFrom="column">
              <wp:posOffset>-182245</wp:posOffset>
            </wp:positionH>
            <wp:positionV relativeFrom="paragraph">
              <wp:posOffset>1193165</wp:posOffset>
            </wp:positionV>
            <wp:extent cx="5731510" cy="3733800"/>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67E6">
        <w:rPr>
          <w:rFonts w:ascii="Arial" w:hAnsi="Arial" w:cs="Arial"/>
        </w:rPr>
        <w:t>Not all of the elements are relevant to every role</w:t>
      </w:r>
      <w:r>
        <w:rPr>
          <w:rFonts w:ascii="Arial" w:hAnsi="Arial" w:cs="Arial"/>
        </w:rPr>
        <w:t xml:space="preserve">, </w:t>
      </w:r>
      <w:r w:rsidRPr="00CF67E6">
        <w:rPr>
          <w:rFonts w:ascii="Arial" w:hAnsi="Arial" w:cs="Arial"/>
        </w:rPr>
        <w:t>and will vary depending on the level and type of role. You should ensure you read the job description carefully to see what elements are required for the specific job you are applying for. There are separate guides to each of the elements, which will give you more information about what and how you can demonstrate specific requirements.</w:t>
      </w:r>
    </w:p>
    <w:p w14:paraId="7ABFE785" w14:textId="77777777" w:rsidR="00B3504B" w:rsidRDefault="00B3504B" w:rsidP="00B3504B">
      <w:pPr>
        <w:rPr>
          <w:rFonts w:ascii="Arial" w:hAnsi="Arial" w:cs="Arial"/>
          <w:b/>
          <w:bCs/>
        </w:rPr>
      </w:pPr>
    </w:p>
    <w:p w14:paraId="2F21E38F" w14:textId="77777777" w:rsidR="00B3504B" w:rsidRPr="00CF67E6" w:rsidRDefault="00B3504B" w:rsidP="00B3504B">
      <w:pPr>
        <w:rPr>
          <w:rFonts w:ascii="Arial" w:hAnsi="Arial" w:cs="Arial"/>
          <w:b/>
          <w:bCs/>
        </w:rPr>
      </w:pPr>
      <w:r w:rsidRPr="00CF67E6">
        <w:rPr>
          <w:rFonts w:ascii="Arial" w:hAnsi="Arial" w:cs="Arial"/>
          <w:b/>
          <w:bCs/>
        </w:rPr>
        <w:t xml:space="preserve">How the elements are assessed </w:t>
      </w:r>
    </w:p>
    <w:p w14:paraId="4223C3BC" w14:textId="0250D969" w:rsidR="00B3504B" w:rsidRPr="00CF67E6" w:rsidRDefault="00B3504B" w:rsidP="00B3504B">
      <w:pPr>
        <w:rPr>
          <w:rFonts w:ascii="Arial" w:hAnsi="Arial" w:cs="Arial"/>
        </w:rPr>
      </w:pPr>
      <w:r>
        <w:rPr>
          <w:rFonts w:ascii="Arial" w:hAnsi="Arial" w:cs="Arial"/>
        </w:rPr>
        <w:t>You could be assessed in</w:t>
      </w:r>
      <w:r w:rsidRPr="00CF67E6">
        <w:rPr>
          <w:rFonts w:ascii="Arial" w:hAnsi="Arial" w:cs="Arial"/>
        </w:rPr>
        <w:t xml:space="preserve"> a number of different ways, depending on the type of role and level you are applying for. Using a range of assessment methods helps us to more accurately match people to the essential requirements of the job. For example, y</w:t>
      </w:r>
      <w:r w:rsidRPr="00CF67E6">
        <w:rPr>
          <w:rFonts w:ascii="Arial" w:hAnsi="Arial" w:cs="Arial"/>
          <w:shd w:val="clear" w:color="auto" w:fill="FFFFFF"/>
        </w:rPr>
        <w:t>ou may be asked to complete an application form; provide a CV and supporting statement; attend an assessment centre; or complete an online test.</w:t>
      </w:r>
      <w:r w:rsidRPr="00CF67E6">
        <w:rPr>
          <w:rFonts w:ascii="Arial" w:hAnsi="Arial" w:cs="Arial"/>
        </w:rPr>
        <w:t xml:space="preserve"> Often a combination of these approaches will be used and more than one element may be tested within the same assessment method. </w:t>
      </w:r>
    </w:p>
    <w:p w14:paraId="7118D484" w14:textId="77777777" w:rsidR="00B3504B" w:rsidRPr="00CF67E6" w:rsidRDefault="00B3504B" w:rsidP="00B3504B">
      <w:pPr>
        <w:rPr>
          <w:rFonts w:ascii="Arial" w:hAnsi="Arial" w:cs="Arial"/>
        </w:rPr>
      </w:pPr>
      <w:r w:rsidRPr="00CF67E6">
        <w:rPr>
          <w:rFonts w:ascii="Arial" w:hAnsi="Arial" w:cs="Arial"/>
        </w:rPr>
        <w:t xml:space="preserve">Details of which elements will be assessed and how we will assess you against these, are included in the job description. </w:t>
      </w:r>
    </w:p>
    <w:p w14:paraId="609DC842" w14:textId="77777777" w:rsidR="00B3504B" w:rsidRDefault="00B3504B" w:rsidP="00B3504B">
      <w:pPr>
        <w:rPr>
          <w:rFonts w:ascii="Arial" w:hAnsi="Arial" w:cs="Arial"/>
          <w:b/>
          <w:bCs/>
        </w:rPr>
      </w:pPr>
    </w:p>
    <w:p w14:paraId="20187301" w14:textId="77777777" w:rsidR="00B3504B" w:rsidRPr="00CF67E6" w:rsidRDefault="00B3504B" w:rsidP="00B3504B">
      <w:pPr>
        <w:rPr>
          <w:rFonts w:ascii="Arial" w:hAnsi="Arial" w:cs="Arial"/>
          <w:b/>
          <w:bCs/>
        </w:rPr>
      </w:pPr>
      <w:r w:rsidRPr="00CF67E6">
        <w:rPr>
          <w:rFonts w:ascii="Arial" w:hAnsi="Arial" w:cs="Arial"/>
          <w:b/>
          <w:bCs/>
        </w:rPr>
        <w:t xml:space="preserve">Reasonable adjustments </w:t>
      </w:r>
    </w:p>
    <w:p w14:paraId="6500BDD6" w14:textId="77777777" w:rsidR="00B3504B" w:rsidRPr="00CF67E6" w:rsidRDefault="00B3504B" w:rsidP="00B3504B">
      <w:pPr>
        <w:rPr>
          <w:rFonts w:ascii="Arial" w:hAnsi="Arial" w:cs="Arial"/>
        </w:rPr>
      </w:pPr>
      <w:r w:rsidRPr="00CF67E6">
        <w:rPr>
          <w:rFonts w:ascii="Arial" w:hAnsi="Arial" w:cs="Arial"/>
        </w:rPr>
        <w:t xml:space="preserve">The IOPC is a diverse and inclusive workplace and we want to help you demonstrate your full potential whatever type of assessment is used. If you require any reasonable adjustments to our recruitment process please let the recruiting manager know. </w:t>
      </w:r>
    </w:p>
    <w:p w14:paraId="687F97BA" w14:textId="77777777" w:rsidR="00B3504B" w:rsidRDefault="00B3504B" w:rsidP="00B3504B">
      <w:pPr>
        <w:rPr>
          <w:rFonts w:ascii="Arial" w:hAnsi="Arial" w:cs="Arial"/>
          <w:b/>
          <w:bCs/>
          <w:sz w:val="36"/>
          <w:szCs w:val="36"/>
        </w:rPr>
      </w:pPr>
    </w:p>
    <w:p w14:paraId="6E6A9644" w14:textId="77777777" w:rsidR="00B3504B" w:rsidRDefault="00B3504B" w:rsidP="00B3504B">
      <w:pPr>
        <w:rPr>
          <w:rFonts w:ascii="Arial" w:hAnsi="Arial" w:cs="Arial"/>
          <w:b/>
          <w:bCs/>
        </w:rPr>
      </w:pPr>
      <w:r w:rsidRPr="00CF67E6">
        <w:rPr>
          <w:rFonts w:ascii="Arial" w:hAnsi="Arial" w:cs="Arial"/>
          <w:b/>
          <w:bCs/>
        </w:rPr>
        <w:lastRenderedPageBreak/>
        <w:t>Preparation checklist</w:t>
      </w:r>
    </w:p>
    <w:p w14:paraId="30C7FBEB" w14:textId="77777777" w:rsidR="00B3504B" w:rsidRPr="00CF67E6" w:rsidRDefault="00B3504B" w:rsidP="00B3504B">
      <w:pPr>
        <w:jc w:val="both"/>
        <w:rPr>
          <w:rFonts w:ascii="Arial" w:hAnsi="Arial" w:cs="Arial"/>
        </w:rPr>
      </w:pPr>
      <w:r w:rsidRPr="00CF67E6">
        <w:rPr>
          <w:rFonts w:ascii="Arial" w:hAnsi="Arial" w:cs="Arial"/>
        </w:rPr>
        <w:t xml:space="preserve">Review the full job description </w:t>
      </w:r>
      <w:r w:rsidRPr="00CF67E6">
        <w:rPr>
          <w:rFonts w:ascii="MS Gothic" w:eastAsia="MS Gothic" w:hAnsi="MS Gothic" w:cs="Arial" w:hint="eastAsia"/>
        </w:rPr>
        <w:t>☐</w:t>
      </w:r>
    </w:p>
    <w:p w14:paraId="03184130" w14:textId="77777777" w:rsidR="00B3504B" w:rsidRPr="00CF67E6" w:rsidRDefault="00B3504B" w:rsidP="00B3504B">
      <w:pPr>
        <w:rPr>
          <w:rFonts w:ascii="Arial" w:hAnsi="Arial" w:cs="Arial"/>
        </w:rPr>
      </w:pPr>
      <w:r w:rsidRPr="00CF67E6">
        <w:rPr>
          <w:rFonts w:ascii="Arial" w:hAnsi="Arial" w:cs="Arial"/>
        </w:rPr>
        <w:t>Review the behaviours and the descriptors for each behaviour</w:t>
      </w:r>
      <w:r w:rsidRPr="00CF67E6">
        <w:rPr>
          <w:rFonts w:ascii="MS Gothic" w:eastAsia="MS Gothic" w:hAnsi="MS Gothic" w:cs="Arial" w:hint="eastAsia"/>
        </w:rPr>
        <w:t>☐</w:t>
      </w:r>
    </w:p>
    <w:p w14:paraId="5489879B" w14:textId="77777777" w:rsidR="00B3504B" w:rsidRPr="00CF67E6" w:rsidRDefault="00B3504B" w:rsidP="00B3504B">
      <w:pPr>
        <w:rPr>
          <w:rFonts w:ascii="Arial" w:hAnsi="Arial" w:cs="Arial"/>
        </w:rPr>
      </w:pPr>
      <w:r w:rsidRPr="00CF67E6">
        <w:rPr>
          <w:rFonts w:ascii="Arial" w:hAnsi="Arial" w:cs="Arial"/>
        </w:rPr>
        <w:t xml:space="preserve">Review the Strengths dictionary </w:t>
      </w:r>
      <w:r w:rsidRPr="00CF67E6">
        <w:rPr>
          <w:rFonts w:ascii="MS Gothic" w:eastAsia="MS Gothic" w:hAnsi="MS Gothic" w:cs="Arial" w:hint="eastAsia"/>
        </w:rPr>
        <w:t>☐</w:t>
      </w:r>
    </w:p>
    <w:p w14:paraId="3B2435DB" w14:textId="77777777" w:rsidR="00B3504B" w:rsidRPr="00CF67E6" w:rsidRDefault="00B3504B" w:rsidP="00B3504B">
      <w:pPr>
        <w:rPr>
          <w:rFonts w:ascii="Arial" w:hAnsi="Arial" w:cs="Arial"/>
        </w:rPr>
      </w:pPr>
      <w:r w:rsidRPr="00CF67E6">
        <w:rPr>
          <w:rFonts w:ascii="Arial" w:hAnsi="Arial" w:cs="Arial"/>
        </w:rPr>
        <w:t xml:space="preserve">Review the IOPC values </w:t>
      </w:r>
      <w:r w:rsidRPr="00CF67E6">
        <w:rPr>
          <w:rFonts w:ascii="MS Gothic" w:eastAsia="MS Gothic" w:hAnsi="MS Gothic" w:cs="Arial" w:hint="eastAsia"/>
        </w:rPr>
        <w:t>☐</w:t>
      </w:r>
    </w:p>
    <w:p w14:paraId="7732D64A" w14:textId="77777777" w:rsidR="00B3504B" w:rsidRPr="00CF67E6" w:rsidRDefault="00B3504B" w:rsidP="00B3504B">
      <w:pPr>
        <w:rPr>
          <w:rFonts w:ascii="Arial" w:hAnsi="Arial" w:cs="Arial"/>
        </w:rPr>
      </w:pPr>
      <w:r w:rsidRPr="00CF67E6">
        <w:rPr>
          <w:rFonts w:ascii="Arial" w:hAnsi="Arial" w:cs="Arial"/>
        </w:rPr>
        <w:t xml:space="preserve">Consider your Strengths (if applicable) </w:t>
      </w:r>
      <w:r w:rsidRPr="00CF67E6">
        <w:rPr>
          <w:rFonts w:ascii="MS Gothic" w:eastAsia="MS Gothic" w:hAnsi="MS Gothic" w:cs="Arial" w:hint="eastAsia"/>
        </w:rPr>
        <w:t>☐</w:t>
      </w:r>
    </w:p>
    <w:p w14:paraId="7453DCE0" w14:textId="77777777" w:rsidR="00B3504B" w:rsidRPr="00CF67E6" w:rsidRDefault="00B3504B" w:rsidP="00B3504B">
      <w:pPr>
        <w:rPr>
          <w:rFonts w:ascii="Arial" w:hAnsi="Arial" w:cs="Arial"/>
        </w:rPr>
      </w:pPr>
      <w:r w:rsidRPr="00CF67E6">
        <w:rPr>
          <w:rFonts w:ascii="Arial" w:hAnsi="Arial" w:cs="Arial"/>
        </w:rPr>
        <w:t xml:space="preserve">Consider drafting example answers that cover the specific elements </w:t>
      </w:r>
      <w:r w:rsidRPr="00CF67E6">
        <w:rPr>
          <w:rFonts w:ascii="MS Gothic" w:eastAsia="MS Gothic" w:hAnsi="MS Gothic" w:cs="Arial" w:hint="eastAsia"/>
        </w:rPr>
        <w:t>☐</w:t>
      </w:r>
    </w:p>
    <w:p w14:paraId="504D714A" w14:textId="77777777" w:rsidR="00B3504B" w:rsidRPr="00CF67E6" w:rsidRDefault="00B3504B" w:rsidP="00B3504B">
      <w:pPr>
        <w:rPr>
          <w:rFonts w:ascii="Arial" w:hAnsi="Arial" w:cs="Arial"/>
        </w:rPr>
      </w:pPr>
      <w:r w:rsidRPr="00CF67E6">
        <w:rPr>
          <w:rFonts w:ascii="Arial" w:hAnsi="Arial" w:cs="Arial"/>
        </w:rPr>
        <w:t xml:space="preserve">Prepare some questions to ask the interviewers </w:t>
      </w:r>
      <w:r w:rsidRPr="00CF67E6">
        <w:rPr>
          <w:rFonts w:ascii="MS Gothic" w:eastAsia="MS Gothic" w:hAnsi="MS Gothic" w:cs="Arial" w:hint="eastAsia"/>
        </w:rPr>
        <w:t>☐</w:t>
      </w:r>
    </w:p>
    <w:p w14:paraId="6C379356" w14:textId="77777777" w:rsidR="00091CD1" w:rsidRPr="00091CD1" w:rsidRDefault="00091CD1" w:rsidP="00F16EB4">
      <w:pPr>
        <w:spacing w:after="0" w:line="240" w:lineRule="auto"/>
        <w:rPr>
          <w:rFonts w:ascii="Arial" w:hAnsi="Arial" w:cs="Arial"/>
          <w:b/>
          <w:bCs/>
          <w:color w:val="000000" w:themeColor="text1"/>
          <w:u w:val="single"/>
        </w:rPr>
      </w:pPr>
    </w:p>
    <w:sectPr w:rsidR="00091CD1" w:rsidRPr="00091CD1" w:rsidSect="00B33C8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2DF2" w14:textId="77777777" w:rsidR="00065A13" w:rsidRDefault="00065A13" w:rsidP="006B7BCE">
      <w:pPr>
        <w:spacing w:after="0" w:line="240" w:lineRule="auto"/>
      </w:pPr>
      <w:r>
        <w:separator/>
      </w:r>
    </w:p>
  </w:endnote>
  <w:endnote w:type="continuationSeparator" w:id="0">
    <w:p w14:paraId="24079FDE" w14:textId="77777777" w:rsidR="00065A13" w:rsidRDefault="00065A13" w:rsidP="006B7BCE">
      <w:pPr>
        <w:spacing w:after="0" w:line="240" w:lineRule="auto"/>
      </w:pPr>
      <w:r>
        <w:continuationSeparator/>
      </w:r>
    </w:p>
  </w:endnote>
  <w:endnote w:type="continuationNotice" w:id="1">
    <w:p w14:paraId="5E79CCAB" w14:textId="77777777" w:rsidR="0043067F" w:rsidRDefault="00430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5E9B" w14:textId="77777777" w:rsidR="0043067F" w:rsidRDefault="0043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ascii="Arial" w:hAnsi="Arial" w:cs="Arial"/>
      </w:rPr>
    </w:pPr>
    <w:r>
      <w:tab/>
    </w:r>
    <w:r>
      <w:tab/>
    </w:r>
    <w:r w:rsidR="000076CE" w:rsidRPr="006B7BCE">
      <w:rPr>
        <w:rFonts w:ascii="Arial" w:hAnsi="Arial" w:cs="Arial"/>
      </w:rPr>
      <w:fldChar w:fldCharType="begin"/>
    </w:r>
    <w:r w:rsidRPr="006B7BCE">
      <w:rPr>
        <w:rFonts w:ascii="Arial" w:hAnsi="Arial" w:cs="Arial"/>
      </w:rPr>
      <w:instrText xml:space="preserve"> PAGE   \* MERGEFORMAT </w:instrText>
    </w:r>
    <w:r w:rsidR="000076CE" w:rsidRPr="006B7BCE">
      <w:rPr>
        <w:rFonts w:ascii="Arial" w:hAnsi="Arial" w:cs="Arial"/>
      </w:rPr>
      <w:fldChar w:fldCharType="separate"/>
    </w:r>
    <w:r w:rsidR="001F7DE0">
      <w:rPr>
        <w:rFonts w:ascii="Arial" w:hAnsi="Arial" w:cs="Arial"/>
        <w:noProof/>
      </w:rPr>
      <w:t>3</w:t>
    </w:r>
    <w:r w:rsidR="000076CE" w:rsidRPr="006B7BC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42EB" w14:textId="77777777" w:rsidR="00065A13" w:rsidRDefault="00065A13" w:rsidP="006B7BCE">
      <w:pPr>
        <w:spacing w:after="0" w:line="240" w:lineRule="auto"/>
      </w:pPr>
      <w:r>
        <w:separator/>
      </w:r>
    </w:p>
  </w:footnote>
  <w:footnote w:type="continuationSeparator" w:id="0">
    <w:p w14:paraId="3D44EE71" w14:textId="77777777" w:rsidR="00065A13" w:rsidRDefault="00065A13" w:rsidP="006B7BCE">
      <w:pPr>
        <w:spacing w:after="0" w:line="240" w:lineRule="auto"/>
      </w:pPr>
      <w:r>
        <w:continuationSeparator/>
      </w:r>
    </w:p>
  </w:footnote>
  <w:footnote w:type="continuationNotice" w:id="1">
    <w:p w14:paraId="6FAB434D" w14:textId="77777777" w:rsidR="0043067F" w:rsidRDefault="004306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06FC" w14:textId="77777777" w:rsidR="0043067F" w:rsidRDefault="0043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470E3"/>
    <w:multiLevelType w:val="hybridMultilevel"/>
    <w:tmpl w:val="2EE6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84377"/>
    <w:multiLevelType w:val="hybridMultilevel"/>
    <w:tmpl w:val="ED6E4E70"/>
    <w:lvl w:ilvl="0" w:tplc="0E4AA976">
      <w:numFmt w:val="bullet"/>
      <w:lvlText w:val=""/>
      <w:lvlJc w:val="left"/>
      <w:pPr>
        <w:ind w:left="460" w:hanging="360"/>
      </w:pPr>
      <w:rPr>
        <w:rFonts w:ascii="Symbol" w:eastAsia="Symbol" w:hAnsi="Symbol" w:cs="Symbol" w:hint="default"/>
        <w:w w:val="100"/>
        <w:sz w:val="22"/>
        <w:szCs w:val="22"/>
        <w:lang w:val="en-US" w:eastAsia="en-US" w:bidi="en-US"/>
      </w:rPr>
    </w:lvl>
    <w:lvl w:ilvl="1" w:tplc="8BDA8AA4">
      <w:numFmt w:val="bullet"/>
      <w:lvlText w:val="•"/>
      <w:lvlJc w:val="left"/>
      <w:pPr>
        <w:ind w:left="1372" w:hanging="360"/>
      </w:pPr>
      <w:rPr>
        <w:rFonts w:hint="default"/>
        <w:lang w:val="en-US" w:eastAsia="en-US" w:bidi="en-US"/>
      </w:rPr>
    </w:lvl>
    <w:lvl w:ilvl="2" w:tplc="3F6EF1D2">
      <w:numFmt w:val="bullet"/>
      <w:lvlText w:val="•"/>
      <w:lvlJc w:val="left"/>
      <w:pPr>
        <w:ind w:left="2285" w:hanging="360"/>
      </w:pPr>
      <w:rPr>
        <w:rFonts w:hint="default"/>
        <w:lang w:val="en-US" w:eastAsia="en-US" w:bidi="en-US"/>
      </w:rPr>
    </w:lvl>
    <w:lvl w:ilvl="3" w:tplc="A372B4BC">
      <w:numFmt w:val="bullet"/>
      <w:lvlText w:val="•"/>
      <w:lvlJc w:val="left"/>
      <w:pPr>
        <w:ind w:left="3197" w:hanging="360"/>
      </w:pPr>
      <w:rPr>
        <w:rFonts w:hint="default"/>
        <w:lang w:val="en-US" w:eastAsia="en-US" w:bidi="en-US"/>
      </w:rPr>
    </w:lvl>
    <w:lvl w:ilvl="4" w:tplc="229884A6">
      <w:numFmt w:val="bullet"/>
      <w:lvlText w:val="•"/>
      <w:lvlJc w:val="left"/>
      <w:pPr>
        <w:ind w:left="4110" w:hanging="360"/>
      </w:pPr>
      <w:rPr>
        <w:rFonts w:hint="default"/>
        <w:lang w:val="en-US" w:eastAsia="en-US" w:bidi="en-US"/>
      </w:rPr>
    </w:lvl>
    <w:lvl w:ilvl="5" w:tplc="7D468090">
      <w:numFmt w:val="bullet"/>
      <w:lvlText w:val="•"/>
      <w:lvlJc w:val="left"/>
      <w:pPr>
        <w:ind w:left="5023" w:hanging="360"/>
      </w:pPr>
      <w:rPr>
        <w:rFonts w:hint="default"/>
        <w:lang w:val="en-US" w:eastAsia="en-US" w:bidi="en-US"/>
      </w:rPr>
    </w:lvl>
    <w:lvl w:ilvl="6" w:tplc="A4D05096">
      <w:numFmt w:val="bullet"/>
      <w:lvlText w:val="•"/>
      <w:lvlJc w:val="left"/>
      <w:pPr>
        <w:ind w:left="5935" w:hanging="360"/>
      </w:pPr>
      <w:rPr>
        <w:rFonts w:hint="default"/>
        <w:lang w:val="en-US" w:eastAsia="en-US" w:bidi="en-US"/>
      </w:rPr>
    </w:lvl>
    <w:lvl w:ilvl="7" w:tplc="0986D01E">
      <w:numFmt w:val="bullet"/>
      <w:lvlText w:val="•"/>
      <w:lvlJc w:val="left"/>
      <w:pPr>
        <w:ind w:left="6848" w:hanging="360"/>
      </w:pPr>
      <w:rPr>
        <w:rFonts w:hint="default"/>
        <w:lang w:val="en-US" w:eastAsia="en-US" w:bidi="en-US"/>
      </w:rPr>
    </w:lvl>
    <w:lvl w:ilvl="8" w:tplc="C19AB2DE">
      <w:numFmt w:val="bullet"/>
      <w:lvlText w:val="•"/>
      <w:lvlJc w:val="left"/>
      <w:pPr>
        <w:ind w:left="7761" w:hanging="360"/>
      </w:pPr>
      <w:rPr>
        <w:rFonts w:hint="default"/>
        <w:lang w:val="en-US" w:eastAsia="en-US" w:bidi="en-US"/>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1483"/>
    <w:multiLevelType w:val="hybridMultilevel"/>
    <w:tmpl w:val="3AA4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0010"/>
    <w:multiLevelType w:val="hybridMultilevel"/>
    <w:tmpl w:val="126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B130C"/>
    <w:multiLevelType w:val="hybridMultilevel"/>
    <w:tmpl w:val="DBE211A2"/>
    <w:lvl w:ilvl="0" w:tplc="E4FAE7D4">
      <w:numFmt w:val="bullet"/>
      <w:lvlText w:val=""/>
      <w:lvlJc w:val="left"/>
      <w:pPr>
        <w:ind w:left="820" w:hanging="360"/>
      </w:pPr>
      <w:rPr>
        <w:rFonts w:ascii="Symbol" w:eastAsia="Symbol" w:hAnsi="Symbol" w:cs="Symbol" w:hint="default"/>
        <w:w w:val="100"/>
        <w:sz w:val="22"/>
        <w:szCs w:val="22"/>
        <w:lang w:val="en-US" w:eastAsia="en-US" w:bidi="en-US"/>
      </w:rPr>
    </w:lvl>
    <w:lvl w:ilvl="1" w:tplc="7820CB18">
      <w:numFmt w:val="bullet"/>
      <w:lvlText w:val="•"/>
      <w:lvlJc w:val="left"/>
      <w:pPr>
        <w:ind w:left="1696" w:hanging="360"/>
      </w:pPr>
      <w:rPr>
        <w:rFonts w:hint="default"/>
        <w:lang w:val="en-US" w:eastAsia="en-US" w:bidi="en-US"/>
      </w:rPr>
    </w:lvl>
    <w:lvl w:ilvl="2" w:tplc="F762FABE">
      <w:numFmt w:val="bullet"/>
      <w:lvlText w:val="•"/>
      <w:lvlJc w:val="left"/>
      <w:pPr>
        <w:ind w:left="2573" w:hanging="360"/>
      </w:pPr>
      <w:rPr>
        <w:rFonts w:hint="default"/>
        <w:lang w:val="en-US" w:eastAsia="en-US" w:bidi="en-US"/>
      </w:rPr>
    </w:lvl>
    <w:lvl w:ilvl="3" w:tplc="D2B85A6A">
      <w:numFmt w:val="bullet"/>
      <w:lvlText w:val="•"/>
      <w:lvlJc w:val="left"/>
      <w:pPr>
        <w:ind w:left="3449" w:hanging="360"/>
      </w:pPr>
      <w:rPr>
        <w:rFonts w:hint="default"/>
        <w:lang w:val="en-US" w:eastAsia="en-US" w:bidi="en-US"/>
      </w:rPr>
    </w:lvl>
    <w:lvl w:ilvl="4" w:tplc="EDEADFB6">
      <w:numFmt w:val="bullet"/>
      <w:lvlText w:val="•"/>
      <w:lvlJc w:val="left"/>
      <w:pPr>
        <w:ind w:left="4326" w:hanging="360"/>
      </w:pPr>
      <w:rPr>
        <w:rFonts w:hint="default"/>
        <w:lang w:val="en-US" w:eastAsia="en-US" w:bidi="en-US"/>
      </w:rPr>
    </w:lvl>
    <w:lvl w:ilvl="5" w:tplc="0CB85E5E">
      <w:numFmt w:val="bullet"/>
      <w:lvlText w:val="•"/>
      <w:lvlJc w:val="left"/>
      <w:pPr>
        <w:ind w:left="5203" w:hanging="360"/>
      </w:pPr>
      <w:rPr>
        <w:rFonts w:hint="default"/>
        <w:lang w:val="en-US" w:eastAsia="en-US" w:bidi="en-US"/>
      </w:rPr>
    </w:lvl>
    <w:lvl w:ilvl="6" w:tplc="9FD432DE">
      <w:numFmt w:val="bullet"/>
      <w:lvlText w:val="•"/>
      <w:lvlJc w:val="left"/>
      <w:pPr>
        <w:ind w:left="6079" w:hanging="360"/>
      </w:pPr>
      <w:rPr>
        <w:rFonts w:hint="default"/>
        <w:lang w:val="en-US" w:eastAsia="en-US" w:bidi="en-US"/>
      </w:rPr>
    </w:lvl>
    <w:lvl w:ilvl="7" w:tplc="FD56566C">
      <w:numFmt w:val="bullet"/>
      <w:lvlText w:val="•"/>
      <w:lvlJc w:val="left"/>
      <w:pPr>
        <w:ind w:left="6956" w:hanging="360"/>
      </w:pPr>
      <w:rPr>
        <w:rFonts w:hint="default"/>
        <w:lang w:val="en-US" w:eastAsia="en-US" w:bidi="en-US"/>
      </w:rPr>
    </w:lvl>
    <w:lvl w:ilvl="8" w:tplc="F2C6255E">
      <w:numFmt w:val="bullet"/>
      <w:lvlText w:val="•"/>
      <w:lvlJc w:val="left"/>
      <w:pPr>
        <w:ind w:left="7833" w:hanging="360"/>
      </w:pPr>
      <w:rPr>
        <w:rFonts w:hint="default"/>
        <w:lang w:val="en-US" w:eastAsia="en-US" w:bidi="en-US"/>
      </w:rPr>
    </w:lvl>
  </w:abstractNum>
  <w:abstractNum w:abstractNumId="1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DC84FE7"/>
    <w:multiLevelType w:val="hybridMultilevel"/>
    <w:tmpl w:val="3810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27"/>
  </w:num>
  <w:num w:numId="5">
    <w:abstractNumId w:val="5"/>
  </w:num>
  <w:num w:numId="6">
    <w:abstractNumId w:val="13"/>
  </w:num>
  <w:num w:numId="7">
    <w:abstractNumId w:val="26"/>
  </w:num>
  <w:num w:numId="8">
    <w:abstractNumId w:val="15"/>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22"/>
  </w:num>
  <w:num w:numId="16">
    <w:abstractNumId w:val="23"/>
  </w:num>
  <w:num w:numId="17">
    <w:abstractNumId w:val="10"/>
  </w:num>
  <w:num w:numId="18">
    <w:abstractNumId w:val="6"/>
  </w:num>
  <w:num w:numId="19">
    <w:abstractNumId w:val="24"/>
  </w:num>
  <w:num w:numId="20">
    <w:abstractNumId w:val="18"/>
  </w:num>
  <w:num w:numId="21">
    <w:abstractNumId w:val="20"/>
  </w:num>
  <w:num w:numId="22">
    <w:abstractNumId w:val="21"/>
  </w:num>
  <w:num w:numId="23">
    <w:abstractNumId w:val="14"/>
  </w:num>
  <w:num w:numId="24">
    <w:abstractNumId w:val="28"/>
  </w:num>
  <w:num w:numId="25">
    <w:abstractNumId w:val="2"/>
  </w:num>
  <w:num w:numId="26">
    <w:abstractNumId w:val="3"/>
  </w:num>
  <w:num w:numId="27">
    <w:abstractNumId w:val="17"/>
  </w:num>
  <w:num w:numId="28">
    <w:abstractNumId w:val="25"/>
  </w:num>
  <w:num w:numId="29">
    <w:abstractNumId w:val="1"/>
  </w:num>
  <w:num w:numId="30">
    <w:abstractNumId w:val="9"/>
  </w:num>
  <w:num w:numId="31">
    <w:abstractNumId w:val="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76CE"/>
    <w:rsid w:val="000101E3"/>
    <w:rsid w:val="00065A13"/>
    <w:rsid w:val="000672F0"/>
    <w:rsid w:val="000815FF"/>
    <w:rsid w:val="00091CD1"/>
    <w:rsid w:val="00097FC9"/>
    <w:rsid w:val="000D5136"/>
    <w:rsid w:val="000E01B7"/>
    <w:rsid w:val="00125E69"/>
    <w:rsid w:val="00170E98"/>
    <w:rsid w:val="0018084D"/>
    <w:rsid w:val="0018475A"/>
    <w:rsid w:val="00195F03"/>
    <w:rsid w:val="001A37B7"/>
    <w:rsid w:val="001A7FAA"/>
    <w:rsid w:val="001C57EE"/>
    <w:rsid w:val="001D0235"/>
    <w:rsid w:val="001F7DE0"/>
    <w:rsid w:val="002008D4"/>
    <w:rsid w:val="00206311"/>
    <w:rsid w:val="00206DCC"/>
    <w:rsid w:val="0023604E"/>
    <w:rsid w:val="00241C09"/>
    <w:rsid w:val="00260A77"/>
    <w:rsid w:val="00271A6B"/>
    <w:rsid w:val="00295205"/>
    <w:rsid w:val="0029542C"/>
    <w:rsid w:val="002B427A"/>
    <w:rsid w:val="003465E8"/>
    <w:rsid w:val="00383ED5"/>
    <w:rsid w:val="0039047D"/>
    <w:rsid w:val="00391F8C"/>
    <w:rsid w:val="003974C9"/>
    <w:rsid w:val="003B7B27"/>
    <w:rsid w:val="003C1BEB"/>
    <w:rsid w:val="003D3265"/>
    <w:rsid w:val="003E467B"/>
    <w:rsid w:val="003F617C"/>
    <w:rsid w:val="0043067F"/>
    <w:rsid w:val="004332EE"/>
    <w:rsid w:val="004507D1"/>
    <w:rsid w:val="00460A4D"/>
    <w:rsid w:val="00482CC1"/>
    <w:rsid w:val="004A22FB"/>
    <w:rsid w:val="004C1EF3"/>
    <w:rsid w:val="004C3A21"/>
    <w:rsid w:val="004C74F6"/>
    <w:rsid w:val="004D0400"/>
    <w:rsid w:val="004E006E"/>
    <w:rsid w:val="004E26B2"/>
    <w:rsid w:val="004F3664"/>
    <w:rsid w:val="004F38F1"/>
    <w:rsid w:val="0050416C"/>
    <w:rsid w:val="005075EF"/>
    <w:rsid w:val="00523F60"/>
    <w:rsid w:val="0053435C"/>
    <w:rsid w:val="00535227"/>
    <w:rsid w:val="005431E0"/>
    <w:rsid w:val="00553A0C"/>
    <w:rsid w:val="00576B59"/>
    <w:rsid w:val="00580A1F"/>
    <w:rsid w:val="0058312B"/>
    <w:rsid w:val="005B06BF"/>
    <w:rsid w:val="005B74BB"/>
    <w:rsid w:val="005E5F01"/>
    <w:rsid w:val="0061686D"/>
    <w:rsid w:val="0066384C"/>
    <w:rsid w:val="00666097"/>
    <w:rsid w:val="00666AF9"/>
    <w:rsid w:val="006B7BCE"/>
    <w:rsid w:val="006C136C"/>
    <w:rsid w:val="006C37D5"/>
    <w:rsid w:val="006F5E24"/>
    <w:rsid w:val="007026A5"/>
    <w:rsid w:val="00710DC8"/>
    <w:rsid w:val="00717C79"/>
    <w:rsid w:val="007228F5"/>
    <w:rsid w:val="00741279"/>
    <w:rsid w:val="0075440F"/>
    <w:rsid w:val="00772839"/>
    <w:rsid w:val="007850EF"/>
    <w:rsid w:val="007873FC"/>
    <w:rsid w:val="00791432"/>
    <w:rsid w:val="00794138"/>
    <w:rsid w:val="007963D1"/>
    <w:rsid w:val="007C7174"/>
    <w:rsid w:val="007D5C54"/>
    <w:rsid w:val="007E4614"/>
    <w:rsid w:val="007F09DE"/>
    <w:rsid w:val="007F2184"/>
    <w:rsid w:val="0081376F"/>
    <w:rsid w:val="008176E7"/>
    <w:rsid w:val="008228EA"/>
    <w:rsid w:val="00831332"/>
    <w:rsid w:val="00831553"/>
    <w:rsid w:val="00843D6F"/>
    <w:rsid w:val="00846E71"/>
    <w:rsid w:val="00850C3A"/>
    <w:rsid w:val="0087105D"/>
    <w:rsid w:val="00872131"/>
    <w:rsid w:val="00875384"/>
    <w:rsid w:val="00875E0A"/>
    <w:rsid w:val="00881B73"/>
    <w:rsid w:val="008E2588"/>
    <w:rsid w:val="00907487"/>
    <w:rsid w:val="0091710B"/>
    <w:rsid w:val="0094411A"/>
    <w:rsid w:val="00947110"/>
    <w:rsid w:val="0095118B"/>
    <w:rsid w:val="009545FF"/>
    <w:rsid w:val="00967FF1"/>
    <w:rsid w:val="0097259B"/>
    <w:rsid w:val="00973E81"/>
    <w:rsid w:val="0099482D"/>
    <w:rsid w:val="009A45C0"/>
    <w:rsid w:val="009B41AD"/>
    <w:rsid w:val="009B6814"/>
    <w:rsid w:val="009D1669"/>
    <w:rsid w:val="009D6AB3"/>
    <w:rsid w:val="009E5750"/>
    <w:rsid w:val="00A034E8"/>
    <w:rsid w:val="00A04FC2"/>
    <w:rsid w:val="00A1006C"/>
    <w:rsid w:val="00A144FD"/>
    <w:rsid w:val="00A16469"/>
    <w:rsid w:val="00A2144F"/>
    <w:rsid w:val="00A319FD"/>
    <w:rsid w:val="00A34D3F"/>
    <w:rsid w:val="00A51161"/>
    <w:rsid w:val="00A76E58"/>
    <w:rsid w:val="00A906E7"/>
    <w:rsid w:val="00AA0DD6"/>
    <w:rsid w:val="00AC396A"/>
    <w:rsid w:val="00AE03A3"/>
    <w:rsid w:val="00AE2E54"/>
    <w:rsid w:val="00AE3844"/>
    <w:rsid w:val="00AF2883"/>
    <w:rsid w:val="00B07DB9"/>
    <w:rsid w:val="00B317DD"/>
    <w:rsid w:val="00B33C84"/>
    <w:rsid w:val="00B3504B"/>
    <w:rsid w:val="00B4171C"/>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3520F"/>
    <w:rsid w:val="00C36D39"/>
    <w:rsid w:val="00C56440"/>
    <w:rsid w:val="00C635C2"/>
    <w:rsid w:val="00C72A82"/>
    <w:rsid w:val="00C936E9"/>
    <w:rsid w:val="00CB0952"/>
    <w:rsid w:val="00CD0F93"/>
    <w:rsid w:val="00CF0F91"/>
    <w:rsid w:val="00D06777"/>
    <w:rsid w:val="00D10322"/>
    <w:rsid w:val="00D665EF"/>
    <w:rsid w:val="00D90029"/>
    <w:rsid w:val="00DB361E"/>
    <w:rsid w:val="00DD61F7"/>
    <w:rsid w:val="00DE34F0"/>
    <w:rsid w:val="00DE4E45"/>
    <w:rsid w:val="00DF160D"/>
    <w:rsid w:val="00DF2926"/>
    <w:rsid w:val="00E04FBC"/>
    <w:rsid w:val="00E329DB"/>
    <w:rsid w:val="00E61A60"/>
    <w:rsid w:val="00EA371B"/>
    <w:rsid w:val="00EB0D8E"/>
    <w:rsid w:val="00EC20A3"/>
    <w:rsid w:val="00EC2D77"/>
    <w:rsid w:val="00EC5EB0"/>
    <w:rsid w:val="00ED055C"/>
    <w:rsid w:val="00EF4F87"/>
    <w:rsid w:val="00F016EF"/>
    <w:rsid w:val="00F04362"/>
    <w:rsid w:val="00F13C52"/>
    <w:rsid w:val="00F16EB4"/>
    <w:rsid w:val="00F16FE1"/>
    <w:rsid w:val="00F406B4"/>
    <w:rsid w:val="00F6187E"/>
    <w:rsid w:val="00F620D6"/>
    <w:rsid w:val="00F75B84"/>
    <w:rsid w:val="00F81CCB"/>
    <w:rsid w:val="00F90A7D"/>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84"/>
    <w:pPr>
      <w:spacing w:after="200" w:line="276" w:lineRule="auto"/>
    </w:pPr>
    <w:rPr>
      <w:sz w:val="22"/>
      <w:szCs w:val="22"/>
      <w:lang w:eastAsia="en-US"/>
    </w:rPr>
  </w:style>
  <w:style w:type="paragraph" w:styleId="Heading1">
    <w:name w:val="heading 1"/>
    <w:basedOn w:val="Normal"/>
    <w:link w:val="Heading1Char"/>
    <w:uiPriority w:val="9"/>
    <w:qFormat/>
    <w:rsid w:val="00BC69FC"/>
    <w:pPr>
      <w:widowControl w:val="0"/>
      <w:autoSpaceDE w:val="0"/>
      <w:autoSpaceDN w:val="0"/>
      <w:spacing w:after="0" w:line="240" w:lineRule="auto"/>
      <w:ind w:left="100"/>
      <w:outlineLvl w:val="0"/>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6EF"/>
    <w:rPr>
      <w:strike w:val="0"/>
      <w:dstrike w:val="0"/>
      <w:color w:val="107D60"/>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 w:val="24"/>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1"/>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paragraph" w:styleId="BodyText2">
    <w:name w:val="Body Text 2"/>
    <w:basedOn w:val="Normal"/>
    <w:link w:val="BodyText2Char"/>
    <w:unhideWhenUsed/>
    <w:rsid w:val="006B7BCE"/>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6B7BCE"/>
    <w:rPr>
      <w:rFonts w:ascii="Times New Roman" w:eastAsia="Times New Roman" w:hAnsi="Times New Roman"/>
      <w:sz w:val="24"/>
      <w:szCs w:val="24"/>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EA371B"/>
    <w:rPr>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EA371B"/>
    <w:rPr>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BC69FC"/>
    <w:rPr>
      <w:rFonts w:ascii="Arial" w:eastAsia="Arial" w:hAnsi="Arial" w:cs="Arial"/>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uk/government/publications/success-profiles?_ga=2.156185915.1692943174.1578577916-319911383.15765767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carechoices.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Keshia Humphreys</cp:lastModifiedBy>
  <cp:revision>6</cp:revision>
  <cp:lastPrinted>2016-07-19T15:38:00Z</cp:lastPrinted>
  <dcterms:created xsi:type="dcterms:W3CDTF">2022-06-09T09:07:00Z</dcterms:created>
  <dcterms:modified xsi:type="dcterms:W3CDTF">2022-11-28T15:59:00Z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676263885</vt:i4>
  </property>
  <property fmtid="{D5CDD505-2E9C-101B-9397-08002B2CF9AE}" pid="3" name="_NewReviewCycle">
    <vt:lpwstr/>
  </property>
  <property fmtid="{D5CDD505-2E9C-101B-9397-08002B2CF9AE}" pid="4" name="_EmailSubject">
    <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-228174332</vt:i4>
  </property>
  <property fmtid="{D5CDD505-2E9C-101B-9397-08002B2CF9AE}" pid="8" name="_ReviewingToolsShownOnce">
    <vt:lpwstr/>
  </property>
</Properties>
</file>